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E0" w:rsidRPr="00B52313" w:rsidRDefault="00902FE0" w:rsidP="00902FE0">
      <w:pPr>
        <w:jc w:val="right"/>
        <w:rPr>
          <w:rFonts w:ascii="Times New Roman" w:eastAsiaTheme="minorEastAsia" w:hAnsi="Times New Roman"/>
          <w:b/>
          <w:lang w:eastAsia="zh-HK"/>
        </w:rPr>
      </w:pPr>
      <w:r w:rsidRPr="00B52313">
        <w:rPr>
          <w:rFonts w:ascii="Times New Roman" w:eastAsiaTheme="minorEastAsia" w:hAnsi="Times New Roman"/>
          <w:b/>
          <w:lang w:eastAsia="zh-HK"/>
        </w:rPr>
        <w:t>附件</w:t>
      </w:r>
      <w:proofErr w:type="gramStart"/>
      <w:r w:rsidRPr="00B52313">
        <w:rPr>
          <w:rFonts w:ascii="Times New Roman" w:eastAsiaTheme="minorEastAsia" w:hAnsi="Times New Roman"/>
          <w:b/>
          <w:lang w:eastAsia="zh-HK"/>
        </w:rPr>
        <w:t>三</w:t>
      </w:r>
      <w:proofErr w:type="gramEnd"/>
    </w:p>
    <w:p w:rsidR="00902FE0" w:rsidRPr="00B52313" w:rsidRDefault="00902FE0" w:rsidP="00902FE0">
      <w:pPr>
        <w:rPr>
          <w:rFonts w:ascii="Times New Roman" w:eastAsiaTheme="minorEastAsia" w:hAnsi="Times New Roman"/>
          <w:lang w:eastAsia="zh-HK"/>
        </w:rPr>
      </w:pPr>
    </w:p>
    <w:p w:rsidR="00902FE0" w:rsidRPr="00B52313" w:rsidRDefault="00902FE0" w:rsidP="00902FE0">
      <w:pPr>
        <w:jc w:val="center"/>
        <w:rPr>
          <w:rFonts w:ascii="Times New Roman" w:eastAsiaTheme="minorEastAsia" w:hAnsi="Times New Roman"/>
          <w:b/>
          <w:lang w:eastAsia="zh-TW"/>
        </w:rPr>
      </w:pPr>
      <w:r w:rsidRPr="00B52313">
        <w:rPr>
          <w:rFonts w:ascii="Times New Roman" w:eastAsiaTheme="minorEastAsia" w:hAnsi="Times New Roman"/>
          <w:b/>
          <w:lang w:eastAsia="zh-TW"/>
        </w:rPr>
        <w:t>新民黨</w:t>
      </w:r>
      <w:proofErr w:type="gramStart"/>
      <w:r w:rsidRPr="00B52313">
        <w:rPr>
          <w:rFonts w:ascii="Times New Roman" w:eastAsiaTheme="minorEastAsia" w:hAnsi="Times New Roman"/>
          <w:b/>
          <w:lang w:eastAsia="zh-TW"/>
        </w:rPr>
        <w:t>促請港鐵公司</w:t>
      </w:r>
      <w:proofErr w:type="gramEnd"/>
      <w:r w:rsidRPr="00B52313">
        <w:rPr>
          <w:rFonts w:ascii="Times New Roman" w:eastAsiaTheme="minorEastAsia" w:hAnsi="Times New Roman"/>
          <w:b/>
          <w:lang w:eastAsia="zh-TW"/>
        </w:rPr>
        <w:t>主動檢討票價調整機制</w:t>
      </w:r>
    </w:p>
    <w:p w:rsidR="00902FE0" w:rsidRPr="00B52313" w:rsidRDefault="00902FE0" w:rsidP="00902FE0">
      <w:pPr>
        <w:rPr>
          <w:rFonts w:ascii="Times New Roman" w:eastAsiaTheme="minorEastAsia" w:hAnsi="Times New Roman"/>
          <w:lang w:eastAsia="zh-TW"/>
        </w:rPr>
      </w:pPr>
    </w:p>
    <w:p w:rsidR="00902FE0" w:rsidRPr="00B52313" w:rsidRDefault="00902FE0" w:rsidP="00902FE0">
      <w:pPr>
        <w:ind w:firstLine="480"/>
        <w:rPr>
          <w:rFonts w:ascii="Times New Roman" w:eastAsiaTheme="minorEastAsia" w:hAnsi="Times New Roman"/>
          <w:lang w:eastAsia="zh-TW"/>
        </w:rPr>
      </w:pPr>
      <w:r w:rsidRPr="00B52313">
        <w:rPr>
          <w:rFonts w:ascii="Times New Roman" w:eastAsiaTheme="minorEastAsia" w:hAnsi="Times New Roman"/>
          <w:lang w:eastAsia="zh-TW"/>
        </w:rPr>
        <w:t>自</w:t>
      </w:r>
      <w:r w:rsidRPr="00B52313">
        <w:rPr>
          <w:rFonts w:ascii="Times New Roman" w:eastAsiaTheme="minorEastAsia" w:hAnsi="Times New Roman"/>
          <w:lang w:eastAsia="zh-TW"/>
        </w:rPr>
        <w:t xml:space="preserve">2007 </w:t>
      </w:r>
      <w:proofErr w:type="gramStart"/>
      <w:r w:rsidRPr="00B52313">
        <w:rPr>
          <w:rFonts w:ascii="Times New Roman" w:eastAsiaTheme="minorEastAsia" w:hAnsi="Times New Roman"/>
          <w:lang w:eastAsia="zh-TW"/>
        </w:rPr>
        <w:t>年兩鐵合併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後，</w:t>
      </w:r>
      <w:proofErr w:type="gramStart"/>
      <w:r w:rsidRPr="00B52313">
        <w:rPr>
          <w:rFonts w:ascii="Times New Roman" w:eastAsiaTheme="minorEastAsia" w:hAnsi="Times New Roman"/>
          <w:lang w:eastAsia="zh-TW"/>
        </w:rPr>
        <w:t>港鐵設立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檢討票價調整機制，亦稱為「可加可減機制」（「機制」），</w:t>
      </w:r>
      <w:proofErr w:type="gramStart"/>
      <w:r w:rsidRPr="00B52313">
        <w:rPr>
          <w:rFonts w:ascii="Times New Roman" w:eastAsiaTheme="minorEastAsia" w:hAnsi="Times New Roman"/>
          <w:lang w:eastAsia="zh-TW"/>
        </w:rPr>
        <w:t>令港鐵在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龐大的利潤收益下，仍能增加票價，車費由</w:t>
      </w:r>
      <w:r w:rsidRPr="00B52313">
        <w:rPr>
          <w:rFonts w:ascii="Times New Roman" w:eastAsiaTheme="minorEastAsia" w:hAnsi="Times New Roman"/>
          <w:lang w:eastAsia="zh-TW"/>
        </w:rPr>
        <w:t>2013</w:t>
      </w:r>
      <w:r w:rsidRPr="00B52313">
        <w:rPr>
          <w:rFonts w:ascii="Times New Roman" w:eastAsiaTheme="minorEastAsia" w:hAnsi="Times New Roman"/>
          <w:lang w:eastAsia="zh-TW"/>
        </w:rPr>
        <w:t>至</w:t>
      </w:r>
      <w:r w:rsidRPr="00B52313">
        <w:rPr>
          <w:rFonts w:ascii="Times New Roman" w:eastAsiaTheme="minorEastAsia" w:hAnsi="Times New Roman"/>
          <w:lang w:eastAsia="zh-TW"/>
        </w:rPr>
        <w:t>2017</w:t>
      </w:r>
      <w:r w:rsidRPr="00B52313">
        <w:rPr>
          <w:rFonts w:ascii="Times New Roman" w:eastAsiaTheme="minorEastAsia" w:hAnsi="Times New Roman"/>
          <w:lang w:eastAsia="zh-TW"/>
        </w:rPr>
        <w:t>年其間大幅上升近兩成。機制設立以來，</w:t>
      </w:r>
      <w:proofErr w:type="gramStart"/>
      <w:r w:rsidRPr="00B52313">
        <w:rPr>
          <w:rFonts w:ascii="Times New Roman" w:eastAsiaTheme="minorEastAsia" w:hAnsi="Times New Roman"/>
          <w:lang w:eastAsia="zh-TW"/>
        </w:rPr>
        <w:t>港鐵票價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「有加</w:t>
      </w:r>
      <w:proofErr w:type="gramStart"/>
      <w:r w:rsidRPr="00B52313">
        <w:rPr>
          <w:rFonts w:ascii="Times New Roman" w:eastAsiaTheme="minorEastAsia" w:hAnsi="Times New Roman"/>
          <w:lang w:eastAsia="zh-TW"/>
        </w:rPr>
        <w:t>冇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減」，令市民的交通費用大增，對</w:t>
      </w:r>
      <w:r w:rsidR="003A6C21">
        <w:rPr>
          <w:rFonts w:ascii="Times New Roman" w:eastAsiaTheme="minorEastAsia" w:hAnsi="Times New Roman"/>
          <w:lang w:eastAsia="zh-TW"/>
        </w:rPr>
        <w:t>每日跨區上班上學的市民，特別是新界居民，造成沉重財政負擔，</w:t>
      </w:r>
      <w:r w:rsidR="003A6C21" w:rsidRPr="003A6C21">
        <w:rPr>
          <w:rFonts w:ascii="Times New Roman" w:eastAsiaTheme="minorEastAsia" w:hAnsi="Times New Roman" w:hint="eastAsia"/>
          <w:lang w:eastAsia="zh-TW"/>
        </w:rPr>
        <w:t>新民黨</w:t>
      </w:r>
      <w:r w:rsidRPr="00B52313">
        <w:rPr>
          <w:rFonts w:ascii="Times New Roman" w:eastAsiaTheme="minorEastAsia" w:hAnsi="Times New Roman"/>
          <w:lang w:eastAsia="zh-TW"/>
        </w:rPr>
        <w:t>對此表示極度關注。而</w:t>
      </w:r>
      <w:proofErr w:type="gramStart"/>
      <w:r w:rsidRPr="00B52313">
        <w:rPr>
          <w:rFonts w:ascii="Times New Roman" w:eastAsiaTheme="minorEastAsia" w:hAnsi="Times New Roman"/>
          <w:lang w:eastAsia="zh-TW"/>
        </w:rPr>
        <w:t>港鐵近年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各種延誤及工程失</w:t>
      </w:r>
      <w:r w:rsidR="003A6C21">
        <w:rPr>
          <w:rFonts w:ascii="Times New Roman" w:eastAsiaTheme="minorEastAsia" w:hAnsi="Times New Roman"/>
          <w:lang w:eastAsia="zh-TW"/>
        </w:rPr>
        <w:t>誤，更令市民</w:t>
      </w:r>
      <w:proofErr w:type="gramStart"/>
      <w:r w:rsidR="003A6C21">
        <w:rPr>
          <w:rFonts w:ascii="Times New Roman" w:eastAsiaTheme="minorEastAsia" w:hAnsi="Times New Roman"/>
          <w:lang w:eastAsia="zh-TW"/>
        </w:rPr>
        <w:t>對港鐵的</w:t>
      </w:r>
      <w:proofErr w:type="gramEnd"/>
      <w:r w:rsidR="003A6C21">
        <w:rPr>
          <w:rFonts w:ascii="Times New Roman" w:eastAsiaTheme="minorEastAsia" w:hAnsi="Times New Roman"/>
          <w:lang w:eastAsia="zh-TW"/>
        </w:rPr>
        <w:t>服務表現感到極之失望及不滿。新民黨現提出兩</w:t>
      </w:r>
      <w:r w:rsidR="003A6C21" w:rsidRPr="003A6C21">
        <w:rPr>
          <w:rFonts w:ascii="Times New Roman" w:eastAsiaTheme="minorEastAsia" w:hAnsi="Times New Roman" w:hint="eastAsia"/>
          <w:lang w:eastAsia="zh-TW"/>
        </w:rPr>
        <w:t>項</w:t>
      </w:r>
      <w:r w:rsidRPr="00B52313">
        <w:rPr>
          <w:rFonts w:ascii="Times New Roman" w:eastAsiaTheme="minorEastAsia" w:hAnsi="Times New Roman"/>
          <w:lang w:eastAsia="zh-TW"/>
        </w:rPr>
        <w:t>建議，在票價上回饋廣大市民，</w:t>
      </w:r>
      <w:proofErr w:type="gramStart"/>
      <w:r w:rsidRPr="00B52313">
        <w:rPr>
          <w:rFonts w:ascii="Times New Roman" w:eastAsiaTheme="minorEastAsia" w:hAnsi="Times New Roman"/>
          <w:lang w:eastAsia="zh-TW"/>
        </w:rPr>
        <w:t>促請港鐵管理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層積極考慮。</w:t>
      </w:r>
    </w:p>
    <w:p w:rsidR="00902FE0" w:rsidRPr="00B52313" w:rsidRDefault="00902FE0" w:rsidP="00902FE0">
      <w:pPr>
        <w:rPr>
          <w:rFonts w:ascii="Times New Roman" w:eastAsiaTheme="minorEastAsia" w:hAnsi="Times New Roman"/>
          <w:lang w:eastAsia="zh-HK"/>
        </w:rPr>
      </w:pPr>
    </w:p>
    <w:p w:rsidR="00902FE0" w:rsidRPr="00B52313" w:rsidRDefault="00902FE0" w:rsidP="00902FE0">
      <w:pPr>
        <w:rPr>
          <w:rFonts w:ascii="Times New Roman" w:eastAsiaTheme="minorEastAsia" w:hAnsi="Times New Roman"/>
          <w:b/>
          <w:lang w:eastAsia="zh-HK"/>
        </w:rPr>
      </w:pPr>
      <w:r w:rsidRPr="00B52313">
        <w:rPr>
          <w:rFonts w:ascii="Times New Roman" w:eastAsiaTheme="minorEastAsia" w:hAnsi="Times New Roman"/>
          <w:b/>
          <w:lang w:eastAsia="zh-HK"/>
        </w:rPr>
        <w:t>一、以直接減價取代票價優惠</w:t>
      </w:r>
    </w:p>
    <w:p w:rsidR="00902FE0" w:rsidRPr="00B52313" w:rsidRDefault="00902FE0" w:rsidP="00902FE0">
      <w:pPr>
        <w:rPr>
          <w:rFonts w:ascii="Times New Roman" w:eastAsiaTheme="minorEastAsia" w:hAnsi="Times New Roman"/>
          <w:lang w:eastAsia="zh-HK"/>
        </w:rPr>
      </w:pPr>
    </w:p>
    <w:p w:rsidR="00902FE0" w:rsidRDefault="00902FE0" w:rsidP="00902FE0">
      <w:pPr>
        <w:ind w:firstLine="480"/>
        <w:rPr>
          <w:rFonts w:ascii="Times New Roman" w:eastAsiaTheme="minorEastAsia" w:hAnsi="Times New Roman" w:hint="eastAsia"/>
          <w:bCs/>
          <w:color w:val="333333"/>
          <w:lang w:eastAsia="zh-TW"/>
        </w:rPr>
      </w:pPr>
      <w:proofErr w:type="gramStart"/>
      <w:r w:rsidRPr="00B52313">
        <w:rPr>
          <w:rFonts w:ascii="Times New Roman" w:eastAsiaTheme="minorEastAsia" w:hAnsi="Times New Roman"/>
          <w:lang w:eastAsia="zh-TW"/>
        </w:rPr>
        <w:t>港鐵於</w:t>
      </w:r>
      <w:proofErr w:type="gramEnd"/>
      <w:r w:rsidRPr="00B52313">
        <w:rPr>
          <w:rFonts w:ascii="Times New Roman" w:eastAsiaTheme="minorEastAsia" w:hAnsi="Times New Roman"/>
          <w:lang w:eastAsia="zh-HK"/>
        </w:rPr>
        <w:t>2013</w:t>
      </w:r>
      <w:r w:rsidRPr="00B52313">
        <w:rPr>
          <w:rFonts w:ascii="Times New Roman" w:eastAsiaTheme="minorEastAsia" w:hAnsi="Times New Roman"/>
          <w:lang w:eastAsia="zh-HK"/>
        </w:rPr>
        <w:t>年在機制中加入</w:t>
      </w:r>
      <w:r w:rsidRPr="00B52313">
        <w:rPr>
          <w:rFonts w:ascii="Times New Roman" w:eastAsiaTheme="minorEastAsia" w:hAnsi="Times New Roman"/>
          <w:lang w:eastAsia="zh-TW"/>
        </w:rPr>
        <w:t>服務表現</w:t>
      </w:r>
      <w:r w:rsidRPr="00B52313">
        <w:rPr>
          <w:rFonts w:ascii="Times New Roman" w:eastAsiaTheme="minorEastAsia" w:hAnsi="Times New Roman"/>
          <w:lang w:eastAsia="zh-CN"/>
        </w:rPr>
        <w:t>安排</w:t>
      </w:r>
      <w:r w:rsidRPr="00B52313">
        <w:rPr>
          <w:rFonts w:ascii="Times New Roman" w:eastAsiaTheme="minorEastAsia" w:hAnsi="Times New Roman"/>
          <w:lang w:eastAsia="zh-TW"/>
        </w:rPr>
        <w:t>及分享利潤機制，金額以票價優惠方式發放。例如即日「第二程車費九折」，「特惠星期六」及「開心搭</w:t>
      </w:r>
      <w:proofErr w:type="gramStart"/>
      <w:r w:rsidRPr="00B52313">
        <w:rPr>
          <w:rFonts w:ascii="新細明體" w:eastAsia="新細明體" w:hAnsi="新細明體" w:cs="新細明體" w:hint="eastAsia"/>
          <w:lang w:eastAsia="zh-TW"/>
        </w:rPr>
        <w:t>‧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生日獎」等，但措施未能惠及所有</w:t>
      </w:r>
      <w:r w:rsidR="003A6C21" w:rsidRPr="003A6C21">
        <w:rPr>
          <w:rFonts w:ascii="Times New Roman" w:eastAsiaTheme="minorEastAsia" w:hAnsi="Times New Roman" w:hint="eastAsia"/>
          <w:lang w:eastAsia="zh-TW"/>
        </w:rPr>
        <w:t>乘客</w:t>
      </w:r>
      <w:r w:rsidRPr="00B52313">
        <w:rPr>
          <w:rFonts w:ascii="Times New Roman" w:eastAsiaTheme="minorEastAsia" w:hAnsi="Times New Roman"/>
          <w:lang w:eastAsia="zh-TW"/>
        </w:rPr>
        <w:t>。有不少市民向我們反映，與其推出小恩小惠，不如</w:t>
      </w:r>
      <w:r w:rsidRPr="00B52313">
        <w:rPr>
          <w:rFonts w:ascii="Times New Roman" w:eastAsiaTheme="minorEastAsia" w:hAnsi="Times New Roman"/>
          <w:lang w:eastAsia="zh-HK"/>
        </w:rPr>
        <w:t>直接減價，真正</w:t>
      </w:r>
      <w:r w:rsidRPr="00B52313">
        <w:rPr>
          <w:rFonts w:ascii="Times New Roman" w:eastAsiaTheme="minorEastAsia" w:hAnsi="Times New Roman"/>
          <w:lang w:eastAsia="zh-TW"/>
        </w:rPr>
        <w:t>回饋市民。按照我們估算，若自</w:t>
      </w:r>
      <w:r w:rsidRPr="00B52313">
        <w:rPr>
          <w:rFonts w:ascii="Times New Roman" w:eastAsiaTheme="minorEastAsia" w:hAnsi="Times New Roman"/>
          <w:lang w:eastAsia="zh-TW"/>
        </w:rPr>
        <w:t>2013</w:t>
      </w:r>
      <w:r w:rsidRPr="00B52313">
        <w:rPr>
          <w:rFonts w:ascii="Times New Roman" w:eastAsiaTheme="minorEastAsia" w:hAnsi="Times New Roman"/>
          <w:lang w:eastAsia="zh-TW"/>
        </w:rPr>
        <w:t>年起，</w:t>
      </w:r>
      <w:proofErr w:type="gramStart"/>
      <w:r w:rsidRPr="00B52313">
        <w:rPr>
          <w:rFonts w:ascii="Times New Roman" w:eastAsiaTheme="minorEastAsia" w:hAnsi="Times New Roman"/>
          <w:lang w:eastAsia="zh-TW"/>
        </w:rPr>
        <w:t>港鐵將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每年用作車費優惠開支，直接從票價調整的幅度中扣除，</w:t>
      </w:r>
      <w:r w:rsidRPr="00B52313">
        <w:rPr>
          <w:rFonts w:ascii="Times New Roman" w:eastAsiaTheme="minorEastAsia" w:hAnsi="Times New Roman"/>
          <w:bCs/>
          <w:color w:val="333333"/>
          <w:lang w:eastAsia="zh-TW"/>
        </w:rPr>
        <w:t>車費加幅如下：</w:t>
      </w:r>
    </w:p>
    <w:p w:rsidR="00B52313" w:rsidRDefault="00B52313" w:rsidP="00B52313">
      <w:pPr>
        <w:rPr>
          <w:rFonts w:ascii="Times New Roman" w:eastAsiaTheme="minorEastAsia" w:hAnsi="Times New Roman" w:hint="eastAsia"/>
          <w:bCs/>
          <w:color w:val="333333"/>
          <w:lang w:eastAsia="zh-TW"/>
        </w:rPr>
      </w:pPr>
    </w:p>
    <w:p w:rsidR="00B52313" w:rsidRPr="00B52313" w:rsidRDefault="00B52313" w:rsidP="00B52313">
      <w:pPr>
        <w:rPr>
          <w:rFonts w:ascii="Times New Roman" w:eastAsiaTheme="minorEastAsia" w:hAnsi="Times New Roman"/>
          <w:lang w:eastAsia="zh-HK"/>
        </w:rPr>
      </w:pPr>
      <w:r w:rsidRPr="00B52313">
        <w:rPr>
          <w:rFonts w:ascii="Times New Roman" w:eastAsiaTheme="minorEastAsia" w:hAnsi="Times New Roman"/>
          <w:lang w:eastAsia="zh-HK"/>
        </w:rPr>
        <w:t>表一、</w:t>
      </w:r>
      <w:proofErr w:type="gramStart"/>
      <w:r w:rsidRPr="00B52313">
        <w:rPr>
          <w:rFonts w:ascii="Times New Roman" w:eastAsiaTheme="minorEastAsia" w:hAnsi="Times New Roman"/>
          <w:lang w:eastAsia="zh-HK"/>
        </w:rPr>
        <w:t>港鐵票價升幅及建議</w:t>
      </w:r>
      <w:proofErr w:type="gramEnd"/>
      <w:r w:rsidRPr="00B52313">
        <w:rPr>
          <w:rFonts w:ascii="Times New Roman" w:eastAsiaTheme="minorEastAsia" w:hAnsi="Times New Roman"/>
          <w:lang w:eastAsia="zh-HK"/>
        </w:rPr>
        <w:t>升幅</w:t>
      </w:r>
    </w:p>
    <w:tbl>
      <w:tblPr>
        <w:tblStyle w:val="af1"/>
        <w:tblW w:w="8365" w:type="dxa"/>
        <w:tblInd w:w="157" w:type="dxa"/>
        <w:tblLook w:val="04A0" w:firstRow="1" w:lastRow="0" w:firstColumn="1" w:lastColumn="0" w:noHBand="0" w:noVBand="1"/>
      </w:tblPr>
      <w:tblGrid>
        <w:gridCol w:w="1204"/>
        <w:gridCol w:w="1431"/>
        <w:gridCol w:w="1666"/>
        <w:gridCol w:w="1462"/>
        <w:gridCol w:w="1418"/>
        <w:gridCol w:w="1184"/>
      </w:tblGrid>
      <w:tr w:rsidR="00902FE0" w:rsidRPr="00B52313" w:rsidTr="00E96038">
        <w:trPr>
          <w:trHeight w:val="683"/>
        </w:trPr>
        <w:tc>
          <w:tcPr>
            <w:tcW w:w="1204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b/>
                <w:lang w:eastAsia="zh-HK"/>
              </w:rPr>
              <w:t>年份</w:t>
            </w:r>
          </w:p>
        </w:tc>
        <w:tc>
          <w:tcPr>
            <w:tcW w:w="1431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b/>
                <w:bCs/>
                <w:color w:val="333333"/>
                <w:lang w:eastAsia="zh-CN"/>
              </w:rPr>
              <w:t>實質車費</w:t>
            </w:r>
            <w:r w:rsidRPr="00B52313">
              <w:rPr>
                <w:rFonts w:ascii="Times New Roman" w:eastAsiaTheme="minorEastAsia" w:hAnsi="Times New Roman"/>
                <w:b/>
                <w:bCs/>
                <w:color w:val="333333"/>
              </w:rPr>
              <w:t>加</w:t>
            </w:r>
            <w:r w:rsidRPr="00B52313">
              <w:rPr>
                <w:rFonts w:ascii="Times New Roman" w:eastAsiaTheme="minorEastAsia" w:hAnsi="Times New Roman"/>
                <w:b/>
                <w:bCs/>
                <w:color w:val="333333"/>
                <w:lang w:eastAsia="zh-CN"/>
              </w:rPr>
              <w:t>幅</w:t>
            </w:r>
          </w:p>
        </w:tc>
        <w:tc>
          <w:tcPr>
            <w:tcW w:w="1666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b/>
                <w:lang w:eastAsia="zh-TW"/>
              </w:rPr>
              <w:t>分享利潤機制</w:t>
            </w:r>
            <w:r w:rsidRPr="00B52313">
              <w:rPr>
                <w:rFonts w:ascii="Times New Roman" w:eastAsiaTheme="minorEastAsia" w:hAnsi="Times New Roman"/>
                <w:b/>
                <w:lang w:eastAsia="zh-TW"/>
              </w:rPr>
              <w:t>+</w:t>
            </w:r>
            <w:r w:rsidRPr="00B52313">
              <w:rPr>
                <w:rFonts w:ascii="Times New Roman" w:eastAsiaTheme="minorEastAsia" w:hAnsi="Times New Roman"/>
                <w:b/>
                <w:lang w:eastAsia="zh-TW"/>
              </w:rPr>
              <w:t>服務表現安排</w:t>
            </w:r>
          </w:p>
        </w:tc>
        <w:tc>
          <w:tcPr>
            <w:tcW w:w="1462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bCs/>
                <w:color w:val="333333"/>
              </w:rPr>
            </w:pPr>
            <w:proofErr w:type="spellStart"/>
            <w:r w:rsidRPr="00B52313">
              <w:rPr>
                <w:rFonts w:ascii="Times New Roman" w:eastAsiaTheme="minorEastAsia" w:hAnsi="Times New Roman"/>
                <w:b/>
                <w:color w:val="333333"/>
                <w:shd w:val="clear" w:color="auto" w:fill="FFFFFF"/>
              </w:rPr>
              <w:t>港鐵實際車費收入</w:t>
            </w:r>
            <w:proofErr w:type="spellEnd"/>
          </w:p>
        </w:tc>
        <w:tc>
          <w:tcPr>
            <w:tcW w:w="1418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b/>
                <w:bCs/>
                <w:color w:val="333333"/>
                <w:lang w:eastAsia="zh-TW"/>
              </w:rPr>
              <w:t>回贈金額</w:t>
            </w:r>
            <w:proofErr w:type="gramStart"/>
            <w:r w:rsidRPr="00B52313">
              <w:rPr>
                <w:rFonts w:ascii="Times New Roman" w:eastAsiaTheme="minorEastAsia" w:hAnsi="Times New Roman"/>
                <w:b/>
                <w:bCs/>
                <w:color w:val="333333"/>
                <w:lang w:eastAsia="zh-TW"/>
              </w:rPr>
              <w:t>佔</w:t>
            </w:r>
            <w:proofErr w:type="gramEnd"/>
            <w:r w:rsidRPr="00B52313">
              <w:rPr>
                <w:rFonts w:ascii="Times New Roman" w:eastAsiaTheme="minorEastAsia" w:hAnsi="Times New Roman"/>
                <w:b/>
                <w:bCs/>
                <w:color w:val="333333"/>
                <w:lang w:eastAsia="zh-TW"/>
              </w:rPr>
              <w:t>車費收入比率</w:t>
            </w:r>
          </w:p>
        </w:tc>
        <w:tc>
          <w:tcPr>
            <w:tcW w:w="1184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b/>
                <w:bCs/>
                <w:color w:val="333333"/>
                <w:lang w:eastAsia="zh-CN"/>
              </w:rPr>
              <w:t>建議車費</w:t>
            </w:r>
            <w:r w:rsidRPr="00B52313">
              <w:rPr>
                <w:rFonts w:ascii="Times New Roman" w:eastAsiaTheme="minorEastAsia" w:hAnsi="Times New Roman"/>
                <w:b/>
                <w:bCs/>
                <w:color w:val="333333"/>
              </w:rPr>
              <w:t>加</w:t>
            </w:r>
            <w:r w:rsidRPr="00B52313">
              <w:rPr>
                <w:rFonts w:ascii="Times New Roman" w:eastAsiaTheme="minorEastAsia" w:hAnsi="Times New Roman"/>
                <w:b/>
                <w:bCs/>
                <w:color w:val="333333"/>
                <w:lang w:eastAsia="zh-CN"/>
              </w:rPr>
              <w:t>幅</w:t>
            </w:r>
          </w:p>
        </w:tc>
      </w:tr>
      <w:tr w:rsidR="00902FE0" w:rsidRPr="00B52313" w:rsidTr="00E96038">
        <w:trPr>
          <w:trHeight w:val="348"/>
        </w:trPr>
        <w:tc>
          <w:tcPr>
            <w:tcW w:w="1204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lang w:eastAsia="zh-CN"/>
              </w:rPr>
              <w:t>2013</w:t>
            </w:r>
            <w:r w:rsidRPr="00B52313">
              <w:rPr>
                <w:rFonts w:ascii="Times New Roman" w:eastAsiaTheme="minorEastAsia" w:hAnsi="Times New Roman"/>
                <w:lang w:eastAsia="zh-CN"/>
              </w:rPr>
              <w:t>年</w:t>
            </w:r>
          </w:p>
        </w:tc>
        <w:tc>
          <w:tcPr>
            <w:tcW w:w="1431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lang w:eastAsia="zh-CN"/>
              </w:rPr>
              <w:t>+2.7%</w:t>
            </w:r>
          </w:p>
        </w:tc>
        <w:tc>
          <w:tcPr>
            <w:tcW w:w="1666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color w:val="333333"/>
                <w:lang w:eastAsia="zh-CN"/>
              </w:rPr>
              <w:t>1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億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6</w:t>
            </w:r>
            <w:r w:rsidRPr="00B52313">
              <w:rPr>
                <w:rFonts w:ascii="Times New Roman" w:eastAsiaTheme="minorEastAsia" w:hAnsi="Times New Roman"/>
                <w:color w:val="333333"/>
                <w:lang w:eastAsia="zh-CN"/>
              </w:rPr>
              <w:t>,300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萬元</w:t>
            </w:r>
          </w:p>
        </w:tc>
        <w:tc>
          <w:tcPr>
            <w:tcW w:w="1462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52313">
              <w:rPr>
                <w:rFonts w:ascii="Times New Roman" w:eastAsiaTheme="minorEastAsia" w:hAnsi="Times New Roman"/>
                <w:lang w:eastAsia="zh-CN"/>
              </w:rPr>
              <w:t>150.21</w:t>
            </w:r>
            <w:r w:rsidRPr="00B52313">
              <w:rPr>
                <w:rFonts w:ascii="Times New Roman" w:eastAsiaTheme="minorEastAsia" w:hAnsi="Times New Roman"/>
                <w:lang w:eastAsia="zh-CN"/>
              </w:rPr>
              <w:t>億元</w:t>
            </w:r>
          </w:p>
        </w:tc>
        <w:tc>
          <w:tcPr>
            <w:tcW w:w="1418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lang w:eastAsia="zh-HK"/>
              </w:rPr>
              <w:t>1%</w:t>
            </w:r>
          </w:p>
        </w:tc>
        <w:tc>
          <w:tcPr>
            <w:tcW w:w="1184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b/>
                <w:lang w:eastAsia="zh-HK"/>
              </w:rPr>
              <w:t>1.7%</w:t>
            </w:r>
          </w:p>
        </w:tc>
      </w:tr>
      <w:tr w:rsidR="00902FE0" w:rsidRPr="00B52313" w:rsidTr="00E96038">
        <w:trPr>
          <w:trHeight w:val="726"/>
        </w:trPr>
        <w:tc>
          <w:tcPr>
            <w:tcW w:w="1204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lang w:eastAsia="zh-CN"/>
              </w:rPr>
              <w:t>2014</w:t>
            </w:r>
            <w:r w:rsidRPr="00B52313">
              <w:rPr>
                <w:rFonts w:ascii="Times New Roman" w:eastAsiaTheme="minorEastAsia" w:hAnsi="Times New Roman"/>
                <w:lang w:eastAsia="zh-CN"/>
              </w:rPr>
              <w:t>年</w:t>
            </w:r>
          </w:p>
        </w:tc>
        <w:tc>
          <w:tcPr>
            <w:tcW w:w="1431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color w:val="333333"/>
                <w:lang w:eastAsia="zh-CN"/>
              </w:rPr>
              <w:t>+3.6%</w:t>
            </w:r>
            <w:r w:rsidRPr="00B52313">
              <w:rPr>
                <w:rFonts w:ascii="Times New Roman" w:eastAsiaTheme="minorEastAsia" w:hAnsi="Times New Roman"/>
                <w:color w:val="333333"/>
                <w:lang w:eastAsia="zh-CN"/>
              </w:rPr>
              <w:br/>
            </w:r>
          </w:p>
        </w:tc>
        <w:tc>
          <w:tcPr>
            <w:tcW w:w="1666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color w:val="333333"/>
              </w:rPr>
              <w:t>1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億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5,250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萬元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^^</w:t>
            </w:r>
          </w:p>
        </w:tc>
        <w:tc>
          <w:tcPr>
            <w:tcW w:w="1462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52313">
              <w:rPr>
                <w:rFonts w:ascii="Times New Roman" w:eastAsiaTheme="minorEastAsia" w:hAnsi="Times New Roman"/>
                <w:lang w:eastAsia="zh-CN"/>
              </w:rPr>
              <w:t>160.66</w:t>
            </w:r>
            <w:r w:rsidRPr="00B52313">
              <w:rPr>
                <w:rFonts w:ascii="Times New Roman" w:eastAsiaTheme="minorEastAsia" w:hAnsi="Times New Roman"/>
                <w:lang w:eastAsia="zh-CN"/>
              </w:rPr>
              <w:t>億元</w:t>
            </w:r>
          </w:p>
        </w:tc>
        <w:tc>
          <w:tcPr>
            <w:tcW w:w="1418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lang w:eastAsia="zh-HK"/>
              </w:rPr>
              <w:t>0.9%</w:t>
            </w:r>
          </w:p>
        </w:tc>
        <w:tc>
          <w:tcPr>
            <w:tcW w:w="1184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b/>
                <w:lang w:eastAsia="zh-HK"/>
              </w:rPr>
              <w:t>2.7%</w:t>
            </w:r>
          </w:p>
        </w:tc>
      </w:tr>
      <w:tr w:rsidR="00902FE0" w:rsidRPr="00B52313" w:rsidTr="00E96038">
        <w:trPr>
          <w:trHeight w:val="726"/>
        </w:trPr>
        <w:tc>
          <w:tcPr>
            <w:tcW w:w="1204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</w:rPr>
              <w:t>2015</w:t>
            </w:r>
            <w:r w:rsidRPr="00B52313">
              <w:rPr>
                <w:rFonts w:ascii="Times New Roman" w:eastAsiaTheme="minorEastAsia" w:hAnsi="Times New Roman"/>
              </w:rPr>
              <w:t>年</w:t>
            </w:r>
          </w:p>
        </w:tc>
        <w:tc>
          <w:tcPr>
            <w:tcW w:w="1431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333333"/>
              </w:rPr>
            </w:pPr>
            <w:r w:rsidRPr="00B52313">
              <w:rPr>
                <w:rFonts w:ascii="Times New Roman" w:eastAsiaTheme="minorEastAsia" w:hAnsi="Times New Roman"/>
                <w:color w:val="333333"/>
              </w:rPr>
              <w:t>+4.3%</w:t>
            </w:r>
          </w:p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</w:p>
        </w:tc>
        <w:tc>
          <w:tcPr>
            <w:tcW w:w="1666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color w:val="333333"/>
              </w:rPr>
              <w:t>2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億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2</w:t>
            </w:r>
            <w:r w:rsidRPr="00B52313">
              <w:rPr>
                <w:rFonts w:ascii="Times New Roman" w:eastAsiaTheme="minorEastAsia" w:hAnsi="Times New Roman"/>
                <w:color w:val="333333"/>
                <w:lang w:eastAsia="zh-CN"/>
              </w:rPr>
              <w:t>,000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萬元</w:t>
            </w:r>
          </w:p>
        </w:tc>
        <w:tc>
          <w:tcPr>
            <w:tcW w:w="1462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52313">
              <w:rPr>
                <w:rFonts w:ascii="Times New Roman" w:eastAsiaTheme="minorEastAsia" w:hAnsi="Times New Roman"/>
                <w:lang w:eastAsia="zh-CN"/>
              </w:rPr>
              <w:t>167.54</w:t>
            </w:r>
            <w:r w:rsidRPr="00B52313">
              <w:rPr>
                <w:rFonts w:ascii="Times New Roman" w:eastAsiaTheme="minorEastAsia" w:hAnsi="Times New Roman"/>
                <w:lang w:eastAsia="zh-CN"/>
              </w:rPr>
              <w:t>億元</w:t>
            </w:r>
          </w:p>
        </w:tc>
        <w:tc>
          <w:tcPr>
            <w:tcW w:w="1418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lang w:eastAsia="zh-HK"/>
              </w:rPr>
              <w:t>1.3%</w:t>
            </w:r>
          </w:p>
        </w:tc>
        <w:tc>
          <w:tcPr>
            <w:tcW w:w="1184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b/>
                <w:lang w:eastAsia="zh-HK"/>
              </w:rPr>
              <w:t>3%</w:t>
            </w:r>
          </w:p>
        </w:tc>
      </w:tr>
      <w:tr w:rsidR="00902FE0" w:rsidRPr="00B52313" w:rsidTr="00E96038">
        <w:trPr>
          <w:trHeight w:val="726"/>
        </w:trPr>
        <w:tc>
          <w:tcPr>
            <w:tcW w:w="1204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</w:rPr>
              <w:t>2016</w:t>
            </w:r>
            <w:r w:rsidRPr="00B52313">
              <w:rPr>
                <w:rFonts w:ascii="Times New Roman" w:eastAsiaTheme="minorEastAsia" w:hAnsi="Times New Roman"/>
                <w:lang w:eastAsia="zh-HK"/>
              </w:rPr>
              <w:t>年</w:t>
            </w:r>
          </w:p>
        </w:tc>
        <w:tc>
          <w:tcPr>
            <w:tcW w:w="1431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333333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color w:val="333333"/>
              </w:rPr>
              <w:t>+2.65%</w:t>
            </w:r>
          </w:p>
        </w:tc>
        <w:tc>
          <w:tcPr>
            <w:tcW w:w="1666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color w:val="333333"/>
              </w:rPr>
              <w:t>1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億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8</w:t>
            </w:r>
            <w:r w:rsidRPr="00B52313">
              <w:rPr>
                <w:rFonts w:ascii="Times New Roman" w:eastAsiaTheme="minorEastAsia" w:hAnsi="Times New Roman"/>
                <w:color w:val="333333"/>
                <w:lang w:eastAsia="zh-CN"/>
              </w:rPr>
              <w:t>,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6</w:t>
            </w:r>
            <w:r w:rsidRPr="00B52313">
              <w:rPr>
                <w:rFonts w:ascii="Times New Roman" w:eastAsiaTheme="minorEastAsia" w:hAnsi="Times New Roman"/>
                <w:color w:val="333333"/>
                <w:lang w:eastAsia="zh-CN"/>
              </w:rPr>
              <w:t>00</w:t>
            </w:r>
            <w:r w:rsidRPr="00B52313">
              <w:rPr>
                <w:rFonts w:ascii="Times New Roman" w:eastAsiaTheme="minorEastAsia" w:hAnsi="Times New Roman"/>
                <w:color w:val="333333"/>
                <w:lang w:eastAsia="zh-CN"/>
              </w:rPr>
              <w:t>萬</w:t>
            </w:r>
            <w:r w:rsidRPr="00B52313">
              <w:rPr>
                <w:rFonts w:ascii="Times New Roman" w:eastAsiaTheme="minorEastAsia" w:hAnsi="Times New Roman"/>
                <w:color w:val="333333"/>
                <w:lang w:eastAsia="zh-HK"/>
              </w:rPr>
              <w:t>元</w:t>
            </w:r>
          </w:p>
        </w:tc>
        <w:tc>
          <w:tcPr>
            <w:tcW w:w="1462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52313">
              <w:rPr>
                <w:rFonts w:ascii="Times New Roman" w:eastAsiaTheme="minorEastAsia" w:hAnsi="Times New Roman"/>
                <w:lang w:eastAsia="zh-CN"/>
              </w:rPr>
              <w:t>171.51</w:t>
            </w:r>
            <w:r w:rsidRPr="00B52313">
              <w:rPr>
                <w:rFonts w:ascii="Times New Roman" w:eastAsiaTheme="minorEastAsia" w:hAnsi="Times New Roman"/>
                <w:lang w:eastAsia="zh-CN"/>
              </w:rPr>
              <w:t>億元</w:t>
            </w:r>
          </w:p>
        </w:tc>
        <w:tc>
          <w:tcPr>
            <w:tcW w:w="1418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lang w:eastAsia="zh-HK"/>
              </w:rPr>
              <w:t>1.1%</w:t>
            </w:r>
          </w:p>
        </w:tc>
        <w:tc>
          <w:tcPr>
            <w:tcW w:w="1184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b/>
                <w:lang w:eastAsia="zh-HK"/>
              </w:rPr>
              <w:t>1.55%</w:t>
            </w:r>
          </w:p>
        </w:tc>
      </w:tr>
      <w:tr w:rsidR="00902FE0" w:rsidRPr="00B52313" w:rsidTr="00E96038">
        <w:trPr>
          <w:trHeight w:val="726"/>
        </w:trPr>
        <w:tc>
          <w:tcPr>
            <w:tcW w:w="1204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lang w:eastAsia="zh-HK"/>
              </w:rPr>
              <w:t>2017</w:t>
            </w:r>
            <w:r w:rsidRPr="00B52313">
              <w:rPr>
                <w:rFonts w:ascii="Times New Roman" w:eastAsiaTheme="minorEastAsia" w:hAnsi="Times New Roman"/>
                <w:lang w:eastAsia="zh-HK"/>
              </w:rPr>
              <w:t>年</w:t>
            </w:r>
          </w:p>
        </w:tc>
        <w:tc>
          <w:tcPr>
            <w:tcW w:w="1431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i/>
                <w:color w:val="333333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i/>
                <w:color w:val="333333"/>
                <w:lang w:eastAsia="zh-HK"/>
              </w:rPr>
              <w:t xml:space="preserve"> 0% </w:t>
            </w:r>
            <w:proofErr w:type="gramStart"/>
            <w:r w:rsidRPr="00B52313">
              <w:rPr>
                <w:rFonts w:ascii="Times New Roman" w:eastAsiaTheme="minorEastAsia" w:hAnsi="Times New Roman"/>
                <w:i/>
                <w:color w:val="333333"/>
                <w:lang w:eastAsia="zh-HK"/>
              </w:rPr>
              <w:t>^(</w:t>
            </w:r>
            <w:proofErr w:type="gramEnd"/>
            <w:r w:rsidRPr="00B52313">
              <w:rPr>
                <w:rFonts w:ascii="Times New Roman" w:eastAsiaTheme="minorEastAsia" w:hAnsi="Times New Roman"/>
                <w:i/>
                <w:color w:val="333333"/>
              </w:rPr>
              <w:t>+1.49%</w:t>
            </w:r>
            <w:r w:rsidRPr="00B52313">
              <w:rPr>
                <w:rFonts w:ascii="Times New Roman" w:eastAsiaTheme="minorEastAsia" w:hAnsi="Times New Roman"/>
                <w:i/>
                <w:color w:val="333333"/>
                <w:lang w:eastAsia="zh-HK"/>
              </w:rPr>
              <w:t>)</w:t>
            </w:r>
          </w:p>
        </w:tc>
        <w:tc>
          <w:tcPr>
            <w:tcW w:w="1666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333333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color w:val="333333"/>
                <w:lang w:eastAsia="zh-HK"/>
              </w:rPr>
              <w:t>1</w:t>
            </w:r>
            <w:r w:rsidRPr="00B52313">
              <w:rPr>
                <w:rFonts w:ascii="Times New Roman" w:eastAsiaTheme="minorEastAsia" w:hAnsi="Times New Roman"/>
                <w:color w:val="333333"/>
                <w:lang w:eastAsia="zh-HK"/>
              </w:rPr>
              <w:t>億</w:t>
            </w:r>
            <w:r w:rsidRPr="00B52313">
              <w:rPr>
                <w:rFonts w:ascii="Times New Roman" w:eastAsiaTheme="minorEastAsia" w:hAnsi="Times New Roman"/>
                <w:color w:val="333333"/>
                <w:lang w:eastAsia="zh-HK"/>
              </w:rPr>
              <w:t>9,750</w:t>
            </w:r>
            <w:r w:rsidRPr="00B52313">
              <w:rPr>
                <w:rFonts w:ascii="Times New Roman" w:eastAsiaTheme="minorEastAsia" w:hAnsi="Times New Roman"/>
                <w:color w:val="333333"/>
                <w:lang w:eastAsia="zh-CN"/>
              </w:rPr>
              <w:t>萬</w:t>
            </w:r>
            <w:r w:rsidRPr="00B52313">
              <w:rPr>
                <w:rFonts w:ascii="Times New Roman" w:eastAsiaTheme="minorEastAsia" w:hAnsi="Times New Roman"/>
                <w:color w:val="333333"/>
                <w:lang w:eastAsia="zh-HK"/>
              </w:rPr>
              <w:t>元</w:t>
            </w:r>
          </w:p>
        </w:tc>
        <w:tc>
          <w:tcPr>
            <w:tcW w:w="1462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52313">
              <w:rPr>
                <w:rFonts w:ascii="Times New Roman" w:eastAsiaTheme="minorEastAsia" w:hAnsi="Times New Roman"/>
                <w:lang w:eastAsia="zh-CN"/>
              </w:rPr>
              <w:t>174.95</w:t>
            </w:r>
            <w:r w:rsidRPr="00B52313">
              <w:rPr>
                <w:rFonts w:ascii="Times New Roman" w:eastAsiaTheme="minorEastAsia" w:hAnsi="Times New Roman"/>
                <w:lang w:eastAsia="zh-CN"/>
              </w:rPr>
              <w:t>億元</w:t>
            </w:r>
          </w:p>
        </w:tc>
        <w:tc>
          <w:tcPr>
            <w:tcW w:w="1418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lang w:eastAsia="zh-HK"/>
              </w:rPr>
              <w:t>1.1%</w:t>
            </w:r>
          </w:p>
        </w:tc>
        <w:tc>
          <w:tcPr>
            <w:tcW w:w="1184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b/>
                <w:lang w:eastAsia="zh-HK"/>
              </w:rPr>
              <w:t>0.39%</w:t>
            </w:r>
          </w:p>
        </w:tc>
      </w:tr>
      <w:tr w:rsidR="00902FE0" w:rsidRPr="00B52313" w:rsidTr="00E96038">
        <w:trPr>
          <w:trHeight w:val="726"/>
        </w:trPr>
        <w:tc>
          <w:tcPr>
            <w:tcW w:w="1204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lang w:eastAsia="zh-HK"/>
              </w:rPr>
              <w:t>2018</w:t>
            </w:r>
            <w:r w:rsidRPr="00B52313">
              <w:rPr>
                <w:rFonts w:ascii="Times New Roman" w:eastAsiaTheme="minorEastAsia" w:hAnsi="Times New Roman"/>
                <w:lang w:eastAsia="zh-HK"/>
              </w:rPr>
              <w:t>年</w:t>
            </w:r>
          </w:p>
        </w:tc>
        <w:tc>
          <w:tcPr>
            <w:tcW w:w="1431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333333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color w:val="333333"/>
                <w:lang w:eastAsia="zh-HK"/>
              </w:rPr>
              <w:t>+3.14%</w:t>
            </w:r>
          </w:p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333333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color w:val="333333"/>
                <w:lang w:eastAsia="zh-HK"/>
              </w:rPr>
              <w:t>^</w:t>
            </w:r>
            <w:proofErr w:type="gramStart"/>
            <w:r w:rsidRPr="00B52313">
              <w:rPr>
                <w:rFonts w:ascii="Times New Roman" w:eastAsiaTheme="minorEastAsia" w:hAnsi="Times New Roman"/>
                <w:color w:val="333333"/>
                <w:lang w:eastAsia="zh-HK"/>
              </w:rPr>
              <w:t>^(</w:t>
            </w:r>
            <w:proofErr w:type="gramEnd"/>
            <w:r w:rsidRPr="00B52313">
              <w:rPr>
                <w:rFonts w:ascii="Times New Roman" w:eastAsiaTheme="minorEastAsia" w:hAnsi="Times New Roman"/>
                <w:color w:val="333333"/>
                <w:lang w:eastAsia="zh-HK"/>
              </w:rPr>
              <w:t>+1.65%)</w:t>
            </w:r>
          </w:p>
        </w:tc>
        <w:tc>
          <w:tcPr>
            <w:tcW w:w="1666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333333"/>
              </w:rPr>
            </w:pPr>
            <w:r w:rsidRPr="00B52313">
              <w:rPr>
                <w:rFonts w:ascii="Times New Roman" w:eastAsiaTheme="minorEastAsia" w:hAnsi="Times New Roman"/>
                <w:color w:val="333333"/>
              </w:rPr>
              <w:t xml:space="preserve"> 2 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>億</w:t>
            </w:r>
            <w:r w:rsidRPr="00B52313">
              <w:rPr>
                <w:rFonts w:ascii="Times New Roman" w:eastAsiaTheme="minorEastAsia" w:hAnsi="Times New Roman"/>
                <w:color w:val="333333"/>
              </w:rPr>
              <w:t xml:space="preserve"> 2,250 </w:t>
            </w:r>
            <w:proofErr w:type="spellStart"/>
            <w:r w:rsidRPr="00B52313">
              <w:rPr>
                <w:rFonts w:ascii="Times New Roman" w:eastAsiaTheme="minorEastAsia" w:hAnsi="Times New Roman"/>
                <w:color w:val="333333"/>
              </w:rPr>
              <w:t>萬元</w:t>
            </w:r>
            <w:proofErr w:type="spellEnd"/>
          </w:p>
        </w:tc>
        <w:tc>
          <w:tcPr>
            <w:tcW w:w="1462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52313">
              <w:rPr>
                <w:rFonts w:ascii="Times New Roman" w:eastAsiaTheme="minorEastAsia" w:hAnsi="Times New Roman"/>
                <w:lang w:eastAsia="zh-CN"/>
              </w:rPr>
              <w:t>180.35</w:t>
            </w:r>
            <w:r w:rsidRPr="00B52313">
              <w:rPr>
                <w:rFonts w:ascii="Times New Roman" w:eastAsiaTheme="minorEastAsia" w:hAnsi="Times New Roman"/>
                <w:lang w:eastAsia="zh-CN"/>
              </w:rPr>
              <w:t>億元</w:t>
            </w:r>
          </w:p>
        </w:tc>
        <w:tc>
          <w:tcPr>
            <w:tcW w:w="1418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lang w:eastAsia="zh-HK"/>
              </w:rPr>
              <w:t>1.2%</w:t>
            </w:r>
          </w:p>
        </w:tc>
        <w:tc>
          <w:tcPr>
            <w:tcW w:w="1184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b/>
                <w:lang w:eastAsia="zh-HK"/>
              </w:rPr>
              <w:t>0.45%</w:t>
            </w:r>
          </w:p>
        </w:tc>
      </w:tr>
      <w:tr w:rsidR="00902FE0" w:rsidRPr="00B52313" w:rsidTr="00E96038">
        <w:trPr>
          <w:trHeight w:val="726"/>
        </w:trPr>
        <w:tc>
          <w:tcPr>
            <w:tcW w:w="1204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lang w:eastAsia="zh-HK"/>
              </w:rPr>
              <w:t>累計升幅</w:t>
            </w:r>
          </w:p>
        </w:tc>
        <w:tc>
          <w:tcPr>
            <w:tcW w:w="1431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333333"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color w:val="333333"/>
                <w:lang w:eastAsia="zh-HK"/>
              </w:rPr>
              <w:t>17.5%</w:t>
            </w:r>
          </w:p>
        </w:tc>
        <w:tc>
          <w:tcPr>
            <w:tcW w:w="1666" w:type="dxa"/>
            <w:vAlign w:val="center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333333"/>
              </w:rPr>
            </w:pPr>
          </w:p>
        </w:tc>
        <w:tc>
          <w:tcPr>
            <w:tcW w:w="1462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52313">
              <w:rPr>
                <w:rFonts w:ascii="Times New Roman" w:eastAsiaTheme="minorEastAsia" w:hAnsi="Times New Roman"/>
                <w:lang w:eastAsia="zh-CN"/>
              </w:rPr>
              <w:t>20%</w:t>
            </w:r>
          </w:p>
        </w:tc>
        <w:tc>
          <w:tcPr>
            <w:tcW w:w="1418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lang w:eastAsia="zh-HK"/>
              </w:rPr>
            </w:pPr>
          </w:p>
        </w:tc>
        <w:tc>
          <w:tcPr>
            <w:tcW w:w="1184" w:type="dxa"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lang w:eastAsia="zh-HK"/>
              </w:rPr>
            </w:pPr>
            <w:r w:rsidRPr="00B52313">
              <w:rPr>
                <w:rFonts w:ascii="Times New Roman" w:eastAsiaTheme="minorEastAsia" w:hAnsi="Times New Roman"/>
                <w:b/>
                <w:lang w:eastAsia="zh-HK"/>
              </w:rPr>
              <w:t>9.2%</w:t>
            </w:r>
          </w:p>
        </w:tc>
      </w:tr>
    </w:tbl>
    <w:p w:rsidR="00902FE0" w:rsidRDefault="00902FE0" w:rsidP="00902FE0">
      <w:pPr>
        <w:rPr>
          <w:rFonts w:ascii="Times New Roman" w:eastAsiaTheme="minorEastAsia" w:hAnsi="Times New Roman" w:hint="eastAsia"/>
          <w:lang w:eastAsia="zh-HK"/>
        </w:rPr>
      </w:pPr>
    </w:p>
    <w:p w:rsidR="00B52313" w:rsidRPr="00B52313" w:rsidRDefault="00B52313" w:rsidP="00902FE0">
      <w:pPr>
        <w:rPr>
          <w:rFonts w:ascii="Times New Roman" w:eastAsiaTheme="minorEastAsia" w:hAnsi="Times New Roman"/>
          <w:lang w:eastAsia="zh-HK"/>
        </w:rPr>
      </w:pPr>
    </w:p>
    <w:p w:rsidR="00902FE0" w:rsidRPr="00B52313" w:rsidRDefault="00902FE0" w:rsidP="00902FE0">
      <w:pPr>
        <w:ind w:firstLine="480"/>
        <w:rPr>
          <w:rFonts w:ascii="Times New Roman" w:eastAsiaTheme="minorEastAsia" w:hAnsi="Times New Roman"/>
          <w:lang w:eastAsia="zh-HK"/>
        </w:rPr>
      </w:pPr>
      <w:r w:rsidRPr="00B52313">
        <w:rPr>
          <w:rFonts w:ascii="Times New Roman" w:eastAsiaTheme="minorEastAsia" w:hAnsi="Times New Roman"/>
          <w:lang w:eastAsia="zh-TW"/>
        </w:rPr>
        <w:lastRenderedPageBreak/>
        <w:t>假設一名每日</w:t>
      </w:r>
      <w:proofErr w:type="gramStart"/>
      <w:r w:rsidRPr="00B52313">
        <w:rPr>
          <w:rFonts w:ascii="Times New Roman" w:eastAsiaTheme="minorEastAsia" w:hAnsi="Times New Roman"/>
          <w:lang w:eastAsia="zh-TW"/>
        </w:rPr>
        <w:t>需要由屯門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來往金鐘的成年人，以</w:t>
      </w:r>
      <w:r w:rsidRPr="00B52313">
        <w:rPr>
          <w:rFonts w:ascii="Times New Roman" w:eastAsiaTheme="minorEastAsia" w:hAnsi="Times New Roman"/>
          <w:lang w:eastAsia="zh-HK"/>
        </w:rPr>
        <w:t>2018</w:t>
      </w:r>
      <w:r w:rsidRPr="00B52313">
        <w:rPr>
          <w:rFonts w:ascii="Times New Roman" w:eastAsiaTheme="minorEastAsia" w:hAnsi="Times New Roman"/>
          <w:lang w:eastAsia="zh-HK"/>
        </w:rPr>
        <w:t>年最新的票價計算，每月</w:t>
      </w:r>
      <w:r w:rsidRPr="00B52313">
        <w:rPr>
          <w:rFonts w:ascii="Times New Roman" w:eastAsiaTheme="minorEastAsia" w:hAnsi="Times New Roman"/>
          <w:lang w:eastAsia="zh-TW"/>
        </w:rPr>
        <w:t>車費開支為</w:t>
      </w:r>
      <w:r w:rsidRPr="00B52313">
        <w:rPr>
          <w:rFonts w:ascii="Times New Roman" w:eastAsiaTheme="minorEastAsia" w:hAnsi="Times New Roman"/>
          <w:lang w:eastAsia="zh-HK"/>
        </w:rPr>
        <w:t>1100</w:t>
      </w:r>
      <w:r w:rsidRPr="00B52313">
        <w:rPr>
          <w:rFonts w:ascii="Times New Roman" w:eastAsiaTheme="minorEastAsia" w:hAnsi="Times New Roman"/>
          <w:lang w:eastAsia="zh-HK"/>
        </w:rPr>
        <w:t>元，以我們建議的方式推算，則每月</w:t>
      </w:r>
      <w:r w:rsidRPr="00B52313">
        <w:rPr>
          <w:rFonts w:ascii="Times New Roman" w:eastAsiaTheme="minorEastAsia" w:hAnsi="Times New Roman"/>
          <w:lang w:eastAsia="zh-TW"/>
        </w:rPr>
        <w:t>車費約為</w:t>
      </w:r>
      <w:r w:rsidRPr="00B52313">
        <w:rPr>
          <w:rFonts w:ascii="Times New Roman" w:eastAsiaTheme="minorEastAsia" w:hAnsi="Times New Roman"/>
          <w:lang w:eastAsia="zh-HK"/>
        </w:rPr>
        <w:t>1024</w:t>
      </w:r>
      <w:r w:rsidRPr="00B52313">
        <w:rPr>
          <w:rFonts w:ascii="Times New Roman" w:eastAsiaTheme="minorEastAsia" w:hAnsi="Times New Roman"/>
          <w:lang w:eastAsia="zh-HK"/>
        </w:rPr>
        <w:t>元，一年能為市民減省</w:t>
      </w:r>
      <w:r w:rsidRPr="00B52313">
        <w:rPr>
          <w:rFonts w:ascii="Times New Roman" w:eastAsiaTheme="minorEastAsia" w:hAnsi="Times New Roman"/>
          <w:lang w:eastAsia="zh-HK"/>
        </w:rPr>
        <w:t>912</w:t>
      </w:r>
      <w:r w:rsidRPr="00B52313">
        <w:rPr>
          <w:rFonts w:ascii="Times New Roman" w:eastAsiaTheme="minorEastAsia" w:hAnsi="Times New Roman"/>
          <w:lang w:eastAsia="zh-HK"/>
        </w:rPr>
        <w:t>元的車費開支</w:t>
      </w:r>
      <w:r w:rsidRPr="00B52313">
        <w:rPr>
          <w:rFonts w:ascii="Times New Roman" w:eastAsiaTheme="minorEastAsia" w:hAnsi="Times New Roman"/>
          <w:lang w:eastAsia="zh-TW"/>
        </w:rPr>
        <w:t>。以同樣方式估算，東</w:t>
      </w:r>
      <w:proofErr w:type="gramStart"/>
      <w:r w:rsidRPr="00B52313">
        <w:rPr>
          <w:rFonts w:ascii="Times New Roman" w:eastAsiaTheme="minorEastAsia" w:hAnsi="Times New Roman"/>
          <w:lang w:eastAsia="zh-TW"/>
        </w:rPr>
        <w:t>涌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及天水圍居民每年能節省的車費分別為</w:t>
      </w:r>
      <w:r w:rsidRPr="00B52313">
        <w:rPr>
          <w:rFonts w:ascii="Times New Roman" w:eastAsiaTheme="minorEastAsia" w:hAnsi="Times New Roman"/>
          <w:lang w:eastAsia="zh-HK"/>
        </w:rPr>
        <w:t>768</w:t>
      </w:r>
      <w:r w:rsidRPr="00B52313">
        <w:rPr>
          <w:rFonts w:ascii="Times New Roman" w:eastAsiaTheme="minorEastAsia" w:hAnsi="Times New Roman"/>
          <w:lang w:eastAsia="zh-HK"/>
        </w:rPr>
        <w:t>元及</w:t>
      </w:r>
      <w:r w:rsidRPr="00B52313">
        <w:rPr>
          <w:rFonts w:ascii="Times New Roman" w:eastAsiaTheme="minorEastAsia" w:hAnsi="Times New Roman"/>
          <w:lang w:eastAsia="zh-HK"/>
        </w:rPr>
        <w:t>912</w:t>
      </w:r>
      <w:r w:rsidRPr="00B52313">
        <w:rPr>
          <w:rFonts w:ascii="Times New Roman" w:eastAsiaTheme="minorEastAsia" w:hAnsi="Times New Roman"/>
          <w:lang w:eastAsia="zh-HK"/>
        </w:rPr>
        <w:t>元。整體而言，由</w:t>
      </w:r>
      <w:r w:rsidRPr="00B52313">
        <w:rPr>
          <w:rFonts w:ascii="Times New Roman" w:eastAsiaTheme="minorEastAsia" w:hAnsi="Times New Roman"/>
          <w:lang w:eastAsia="zh-HK"/>
        </w:rPr>
        <w:t>2013</w:t>
      </w:r>
      <w:r w:rsidRPr="00B52313">
        <w:rPr>
          <w:rFonts w:ascii="Times New Roman" w:eastAsiaTheme="minorEastAsia" w:hAnsi="Times New Roman"/>
          <w:lang w:eastAsia="zh-HK"/>
        </w:rPr>
        <w:t>年累計今的整體車費加幅為</w:t>
      </w:r>
      <w:r w:rsidRPr="00B52313">
        <w:rPr>
          <w:rFonts w:ascii="Times New Roman" w:eastAsiaTheme="minorEastAsia" w:hAnsi="Times New Roman"/>
          <w:lang w:eastAsia="zh-HK"/>
        </w:rPr>
        <w:t>17.5%</w:t>
      </w:r>
      <w:r w:rsidRPr="00B52313">
        <w:rPr>
          <w:rFonts w:ascii="Times New Roman" w:eastAsiaTheme="minorEastAsia" w:hAnsi="Times New Roman"/>
          <w:lang w:eastAsia="zh-HK"/>
        </w:rPr>
        <w:t>，而按我們的建議推算，相應加幅為</w:t>
      </w:r>
      <w:r w:rsidRPr="00B52313">
        <w:rPr>
          <w:rFonts w:ascii="Times New Roman" w:eastAsiaTheme="minorEastAsia" w:hAnsi="Times New Roman"/>
          <w:lang w:eastAsia="zh-HK"/>
        </w:rPr>
        <w:t>9.2%</w:t>
      </w:r>
      <w:r w:rsidRPr="00B52313">
        <w:rPr>
          <w:rFonts w:ascii="Times New Roman" w:eastAsiaTheme="minorEastAsia" w:hAnsi="Times New Roman"/>
          <w:lang w:eastAsia="zh-HK"/>
        </w:rPr>
        <w:t>，兩者相差達</w:t>
      </w:r>
      <w:r w:rsidRPr="00B52313">
        <w:rPr>
          <w:rFonts w:ascii="Times New Roman" w:eastAsiaTheme="minorEastAsia" w:hAnsi="Times New Roman"/>
          <w:lang w:eastAsia="zh-HK"/>
        </w:rPr>
        <w:t>47%</w:t>
      </w:r>
      <w:r w:rsidRPr="00B52313">
        <w:rPr>
          <w:rFonts w:ascii="Times New Roman" w:eastAsiaTheme="minorEastAsia" w:hAnsi="Times New Roman"/>
          <w:lang w:eastAsia="zh-HK"/>
        </w:rPr>
        <w:t>。以整體收益計算，</w:t>
      </w:r>
      <w:r w:rsidRPr="00B52313">
        <w:rPr>
          <w:rFonts w:ascii="Times New Roman" w:eastAsiaTheme="minorEastAsia" w:hAnsi="Times New Roman"/>
          <w:lang w:eastAsia="zh-TW"/>
        </w:rPr>
        <w:t>較直接減價，</w:t>
      </w:r>
      <w:proofErr w:type="gramStart"/>
      <w:r w:rsidRPr="00B52313">
        <w:rPr>
          <w:rFonts w:ascii="Times New Roman" w:eastAsiaTheme="minorEastAsia" w:hAnsi="Times New Roman"/>
          <w:lang w:eastAsia="zh-TW"/>
        </w:rPr>
        <w:t>港鐵以回贈及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優惠方式，在五年間多賺取了市民超過</w:t>
      </w:r>
      <w:r w:rsidRPr="00B52313">
        <w:rPr>
          <w:rFonts w:ascii="Times New Roman" w:eastAsiaTheme="minorEastAsia" w:hAnsi="Times New Roman"/>
          <w:lang w:eastAsia="zh-TW"/>
        </w:rPr>
        <w:t>200</w:t>
      </w:r>
      <w:r w:rsidRPr="00B52313">
        <w:rPr>
          <w:rFonts w:ascii="Times New Roman" w:eastAsiaTheme="minorEastAsia" w:hAnsi="Times New Roman"/>
          <w:lang w:eastAsia="zh-TW"/>
        </w:rPr>
        <w:t>億元的車費（同期的分享利潤機制及服務表現安排回贈為</w:t>
      </w:r>
      <w:r w:rsidRPr="00B52313">
        <w:rPr>
          <w:rFonts w:ascii="Times New Roman" w:eastAsiaTheme="minorEastAsia" w:hAnsi="Times New Roman"/>
          <w:lang w:eastAsia="zh-HK"/>
        </w:rPr>
        <w:t>8</w:t>
      </w:r>
      <w:r w:rsidRPr="00B52313">
        <w:rPr>
          <w:rFonts w:ascii="Times New Roman" w:eastAsiaTheme="minorEastAsia" w:hAnsi="Times New Roman"/>
          <w:lang w:eastAsia="zh-HK"/>
        </w:rPr>
        <w:t>億元</w:t>
      </w:r>
      <w:r w:rsidRPr="00B52313">
        <w:rPr>
          <w:rFonts w:ascii="Times New Roman" w:eastAsiaTheme="minorEastAsia" w:hAnsi="Times New Roman"/>
          <w:lang w:eastAsia="zh-TW"/>
        </w:rPr>
        <w:t>）。</w:t>
      </w:r>
    </w:p>
    <w:p w:rsidR="00902FE0" w:rsidRPr="00B52313" w:rsidRDefault="00902FE0" w:rsidP="00902FE0">
      <w:pPr>
        <w:rPr>
          <w:rFonts w:ascii="Times New Roman" w:eastAsiaTheme="minorEastAsia" w:hAnsi="Times New Roman"/>
          <w:lang w:eastAsia="zh-HK"/>
        </w:rPr>
      </w:pPr>
    </w:p>
    <w:p w:rsidR="00902FE0" w:rsidRPr="00B52313" w:rsidRDefault="00902FE0" w:rsidP="00902FE0">
      <w:pPr>
        <w:rPr>
          <w:rFonts w:ascii="Times New Roman" w:eastAsiaTheme="minorEastAsia" w:hAnsi="Times New Roman"/>
          <w:b/>
          <w:lang w:eastAsia="zh-HK"/>
        </w:rPr>
      </w:pPr>
      <w:r w:rsidRPr="00B52313">
        <w:rPr>
          <w:rFonts w:ascii="Times New Roman" w:eastAsiaTheme="minorEastAsia" w:hAnsi="Times New Roman"/>
          <w:b/>
          <w:lang w:eastAsia="zh-HK"/>
        </w:rPr>
        <w:t>二、提高</w:t>
      </w:r>
      <w:r w:rsidRPr="00B52313">
        <w:rPr>
          <w:rFonts w:ascii="Times New Roman" w:eastAsiaTheme="minorEastAsia" w:hAnsi="Times New Roman"/>
          <w:b/>
          <w:lang w:eastAsia="zh-TW"/>
        </w:rPr>
        <w:t>生產力因素</w:t>
      </w:r>
    </w:p>
    <w:p w:rsidR="00902FE0" w:rsidRPr="00B52313" w:rsidRDefault="00902FE0" w:rsidP="00902FE0">
      <w:pPr>
        <w:rPr>
          <w:rFonts w:ascii="Times New Roman" w:eastAsiaTheme="minorEastAsia" w:hAnsi="Times New Roman"/>
          <w:b/>
          <w:lang w:eastAsia="zh-HK"/>
        </w:rPr>
      </w:pPr>
    </w:p>
    <w:p w:rsidR="00902FE0" w:rsidRPr="00B52313" w:rsidRDefault="00902FE0" w:rsidP="00902FE0">
      <w:pPr>
        <w:rPr>
          <w:rFonts w:ascii="Times New Roman" w:eastAsiaTheme="minorEastAsia" w:hAnsi="Times New Roman"/>
          <w:lang w:eastAsia="zh-HK"/>
        </w:rPr>
      </w:pPr>
      <w:r w:rsidRPr="00B52313">
        <w:rPr>
          <w:rFonts w:ascii="Times New Roman" w:eastAsiaTheme="minorEastAsia" w:hAnsi="Times New Roman"/>
          <w:lang w:eastAsia="zh-TW"/>
        </w:rPr>
        <w:t>由於</w:t>
      </w:r>
      <w:proofErr w:type="gramStart"/>
      <w:r w:rsidRPr="00B52313">
        <w:rPr>
          <w:rFonts w:ascii="Times New Roman" w:eastAsiaTheme="minorEastAsia" w:hAnsi="Times New Roman"/>
          <w:lang w:eastAsia="zh-TW"/>
        </w:rPr>
        <w:t>港鐵近年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成本超越收入，</w:t>
      </w:r>
      <w:r w:rsidRPr="00B52313">
        <w:rPr>
          <w:rFonts w:ascii="Times New Roman" w:eastAsiaTheme="minorEastAsia" w:hAnsi="Times New Roman"/>
          <w:lang w:eastAsia="zh-HK"/>
        </w:rPr>
        <w:t>2017</w:t>
      </w:r>
      <w:r w:rsidRPr="00B52313">
        <w:rPr>
          <w:rFonts w:ascii="Times New Roman" w:eastAsiaTheme="minorEastAsia" w:hAnsi="Times New Roman"/>
          <w:lang w:eastAsia="zh-HK"/>
        </w:rPr>
        <w:t>年起生產力因素下降至</w:t>
      </w:r>
      <w:r w:rsidRPr="00B52313">
        <w:rPr>
          <w:rFonts w:ascii="Times New Roman" w:eastAsiaTheme="minorEastAsia" w:hAnsi="Times New Roman"/>
          <w:lang w:eastAsia="zh-HK"/>
        </w:rPr>
        <w:t>0%</w:t>
      </w:r>
      <w:r w:rsidRPr="00B52313">
        <w:rPr>
          <w:rFonts w:ascii="Times New Roman" w:eastAsiaTheme="minorEastAsia" w:hAnsi="Times New Roman"/>
          <w:lang w:eastAsia="zh-HK"/>
        </w:rPr>
        <w:t>，在</w:t>
      </w:r>
      <w:r w:rsidRPr="00B52313">
        <w:rPr>
          <w:rFonts w:ascii="Times New Roman" w:eastAsiaTheme="minorEastAsia" w:hAnsi="Times New Roman"/>
          <w:lang w:eastAsia="zh-HK"/>
        </w:rPr>
        <w:t>4</w:t>
      </w:r>
      <w:r w:rsidRPr="00B52313">
        <w:rPr>
          <w:rFonts w:ascii="Times New Roman" w:eastAsiaTheme="minorEastAsia" w:hAnsi="Times New Roman"/>
          <w:lang w:eastAsia="zh-HK"/>
        </w:rPr>
        <w:t>年內下</w:t>
      </w:r>
      <w:r w:rsidRPr="00B52313">
        <w:rPr>
          <w:rFonts w:ascii="Times New Roman" w:eastAsiaTheme="minorEastAsia" w:hAnsi="Times New Roman"/>
          <w:lang w:eastAsia="zh-HK"/>
        </w:rPr>
        <w:t xml:space="preserve"> </w:t>
      </w:r>
      <w:r w:rsidRPr="00B52313">
        <w:rPr>
          <w:rFonts w:ascii="Times New Roman" w:eastAsiaTheme="minorEastAsia" w:hAnsi="Times New Roman"/>
          <w:lang w:eastAsia="zh-HK"/>
        </w:rPr>
        <w:t>跌</w:t>
      </w:r>
      <w:r w:rsidRPr="00B52313">
        <w:rPr>
          <w:rFonts w:ascii="Times New Roman" w:eastAsiaTheme="minorEastAsia" w:hAnsi="Times New Roman"/>
          <w:lang w:eastAsia="zh-HK"/>
        </w:rPr>
        <w:t>2.75%</w:t>
      </w:r>
      <w:r w:rsidRPr="00B52313">
        <w:rPr>
          <w:rFonts w:ascii="Times New Roman" w:eastAsiaTheme="minorEastAsia" w:hAnsi="Times New Roman"/>
          <w:lang w:eastAsia="zh-HK"/>
        </w:rPr>
        <w:t>，相當於每年</w:t>
      </w:r>
      <w:r w:rsidRPr="00B52313">
        <w:rPr>
          <w:rFonts w:ascii="Times New Roman" w:eastAsiaTheme="minorEastAsia" w:hAnsi="Times New Roman"/>
          <w:lang w:eastAsia="zh-HK"/>
        </w:rPr>
        <w:t>-0.7%</w:t>
      </w:r>
      <w:r w:rsidRPr="00B52313">
        <w:rPr>
          <w:rFonts w:ascii="Times New Roman" w:eastAsiaTheme="minorEastAsia" w:hAnsi="Times New Roman"/>
          <w:lang w:eastAsia="zh-HK"/>
        </w:rPr>
        <w:t>的複合年增長率，長遠會增加票價壓力。我們認為，只要輕微調整計算</w:t>
      </w:r>
      <w:r w:rsidRPr="00B52313">
        <w:rPr>
          <w:rFonts w:ascii="Times New Roman" w:eastAsiaTheme="minorEastAsia" w:hAnsi="Times New Roman"/>
          <w:lang w:eastAsia="zh-TW"/>
        </w:rPr>
        <w:t>生產力因素的方式，足以解決這個問題。現</w:t>
      </w:r>
      <w:r w:rsidR="003A6C21">
        <w:rPr>
          <w:rFonts w:ascii="Times New Roman" w:eastAsiaTheme="minorEastAsia" w:hAnsi="Times New Roman"/>
          <w:lang w:eastAsia="zh-TW"/>
        </w:rPr>
        <w:t>時計算生產力因素的只包括客運收入，而非整體業務。</w:t>
      </w:r>
      <w:proofErr w:type="gramStart"/>
      <w:r w:rsidR="003A6C21">
        <w:rPr>
          <w:rFonts w:ascii="Times New Roman" w:eastAsiaTheme="minorEastAsia" w:hAnsi="Times New Roman"/>
          <w:lang w:eastAsia="zh-TW"/>
        </w:rPr>
        <w:t>港鐵車站</w:t>
      </w:r>
      <w:proofErr w:type="gramEnd"/>
      <w:r w:rsidR="003A6C21">
        <w:rPr>
          <w:rFonts w:ascii="Times New Roman" w:eastAsiaTheme="minorEastAsia" w:hAnsi="Times New Roman"/>
          <w:lang w:eastAsia="zh-TW"/>
        </w:rPr>
        <w:t>內的商</w:t>
      </w:r>
      <w:proofErr w:type="gramStart"/>
      <w:r w:rsidR="003A6C21" w:rsidRPr="003A6C21">
        <w:rPr>
          <w:rFonts w:ascii="Times New Roman" w:eastAsiaTheme="minorEastAsia" w:hAnsi="Times New Roman" w:hint="eastAsia"/>
          <w:lang w:eastAsia="zh-TW"/>
        </w:rPr>
        <w:t>舖</w:t>
      </w:r>
      <w:proofErr w:type="gramEnd"/>
      <w:r w:rsidRPr="00B52313">
        <w:rPr>
          <w:rFonts w:ascii="Times New Roman" w:eastAsiaTheme="minorEastAsia" w:hAnsi="Times New Roman"/>
          <w:lang w:eastAsia="zh-TW"/>
        </w:rPr>
        <w:t>及車站上蓋物業均受惠於鐵路發展，盈利能力較客運業務為高</w:t>
      </w:r>
      <w:r w:rsidRPr="00B52313">
        <w:rPr>
          <w:rFonts w:ascii="Times New Roman" w:eastAsiaTheme="minorEastAsia" w:hAnsi="Times New Roman"/>
          <w:lang w:eastAsia="zh-HK"/>
        </w:rPr>
        <w:t>(</w:t>
      </w:r>
      <w:r w:rsidRPr="00B52313">
        <w:rPr>
          <w:rFonts w:ascii="Times New Roman" w:eastAsiaTheme="minorEastAsia" w:hAnsi="Times New Roman"/>
          <w:lang w:eastAsia="zh-HK"/>
        </w:rPr>
        <w:t>見</w:t>
      </w:r>
      <w:r w:rsidRPr="00B52313">
        <w:rPr>
          <w:rFonts w:ascii="Times New Roman" w:eastAsiaTheme="minorEastAsia" w:hAnsi="Times New Roman"/>
          <w:u w:val="single"/>
          <w:lang w:eastAsia="zh-HK"/>
        </w:rPr>
        <w:t>表二</w:t>
      </w:r>
      <w:r w:rsidRPr="00B52313">
        <w:rPr>
          <w:rFonts w:ascii="Times New Roman" w:eastAsiaTheme="minorEastAsia" w:hAnsi="Times New Roman"/>
          <w:lang w:eastAsia="zh-HK"/>
        </w:rPr>
        <w:t>)</w:t>
      </w:r>
      <w:r w:rsidRPr="00B52313">
        <w:rPr>
          <w:rFonts w:ascii="Times New Roman" w:eastAsiaTheme="minorEastAsia" w:hAnsi="Times New Roman"/>
          <w:lang w:eastAsia="zh-TW"/>
        </w:rPr>
        <w:t>，因此我們建議，將現時客運收入的做法，改為將整體收入計入生</w:t>
      </w:r>
      <w:r w:rsidRPr="00B52313">
        <w:rPr>
          <w:rFonts w:ascii="Times New Roman" w:eastAsiaTheme="minorEastAsia" w:hAnsi="Times New Roman"/>
          <w:lang w:eastAsia="zh-HK"/>
        </w:rPr>
        <w:t>產力因素。</w:t>
      </w:r>
      <w:r w:rsidRPr="00B52313">
        <w:rPr>
          <w:rFonts w:ascii="Times New Roman" w:eastAsiaTheme="minorEastAsia" w:hAnsi="Times New Roman"/>
          <w:lang w:eastAsia="zh-TW"/>
        </w:rPr>
        <w:t>若以此推算，</w:t>
      </w:r>
      <w:r w:rsidRPr="00B52313">
        <w:rPr>
          <w:rFonts w:ascii="Times New Roman" w:eastAsiaTheme="minorEastAsia" w:hAnsi="Times New Roman"/>
          <w:lang w:eastAsia="zh-HK"/>
        </w:rPr>
        <w:t>2017</w:t>
      </w:r>
      <w:r w:rsidRPr="00B52313">
        <w:rPr>
          <w:rFonts w:ascii="Times New Roman" w:eastAsiaTheme="minorEastAsia" w:hAnsi="Times New Roman"/>
          <w:lang w:eastAsia="zh-HK"/>
        </w:rPr>
        <w:t>及</w:t>
      </w:r>
      <w:r w:rsidRPr="00B52313">
        <w:rPr>
          <w:rFonts w:ascii="Times New Roman" w:eastAsiaTheme="minorEastAsia" w:hAnsi="Times New Roman"/>
          <w:lang w:eastAsia="zh-HK"/>
        </w:rPr>
        <w:t>2018</w:t>
      </w:r>
      <w:r w:rsidRPr="00B52313">
        <w:rPr>
          <w:rFonts w:ascii="Times New Roman" w:eastAsiaTheme="minorEastAsia" w:hAnsi="Times New Roman"/>
          <w:lang w:eastAsia="zh-HK"/>
        </w:rPr>
        <w:t>年的生產力因素應為</w:t>
      </w:r>
      <w:r w:rsidRPr="00B52313">
        <w:rPr>
          <w:rFonts w:ascii="Times New Roman" w:eastAsiaTheme="minorEastAsia" w:hAnsi="Times New Roman"/>
          <w:lang w:eastAsia="zh-HK"/>
        </w:rPr>
        <w:t>+0.35%</w:t>
      </w:r>
      <w:r w:rsidRPr="00B52313">
        <w:rPr>
          <w:rFonts w:ascii="Times New Roman" w:eastAsiaTheme="minorEastAsia" w:hAnsi="Times New Roman"/>
          <w:lang w:eastAsia="zh-HK"/>
        </w:rPr>
        <w:t>。這個方法既能全面</w:t>
      </w:r>
      <w:proofErr w:type="gramStart"/>
      <w:r w:rsidRPr="00B52313">
        <w:rPr>
          <w:rFonts w:ascii="Times New Roman" w:eastAsiaTheme="minorEastAsia" w:hAnsi="Times New Roman"/>
          <w:lang w:eastAsia="zh-HK"/>
        </w:rPr>
        <w:t>反映港鐵的</w:t>
      </w:r>
      <w:proofErr w:type="gramEnd"/>
      <w:r w:rsidRPr="00B52313">
        <w:rPr>
          <w:rFonts w:ascii="Times New Roman" w:eastAsiaTheme="minorEastAsia" w:hAnsi="Times New Roman"/>
          <w:lang w:eastAsia="zh-HK"/>
        </w:rPr>
        <w:t>盈利能力，亦能減輕票價壓力，令廣大市民受惠。</w:t>
      </w:r>
    </w:p>
    <w:p w:rsidR="00902FE0" w:rsidRPr="00B52313" w:rsidRDefault="00902FE0" w:rsidP="00902FE0">
      <w:pPr>
        <w:rPr>
          <w:rFonts w:ascii="Times New Roman" w:eastAsiaTheme="minorEastAsia" w:hAnsi="Times New Roman"/>
          <w:lang w:eastAsia="zh-HK"/>
        </w:rPr>
      </w:pPr>
    </w:p>
    <w:tbl>
      <w:tblPr>
        <w:tblW w:w="838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4"/>
        <w:gridCol w:w="2794"/>
        <w:gridCol w:w="2794"/>
      </w:tblGrid>
      <w:tr w:rsidR="00902FE0" w:rsidRPr="00B52313" w:rsidTr="00E96038">
        <w:trPr>
          <w:trHeight w:val="32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color w:val="000000"/>
              </w:rPr>
            </w:pPr>
            <w:proofErr w:type="spellStart"/>
            <w:r w:rsidRPr="00B52313">
              <w:rPr>
                <w:rFonts w:ascii="Times New Roman" w:eastAsiaTheme="minorEastAsia" w:hAnsi="Times New Roman"/>
                <w:b/>
                <w:color w:val="000000"/>
              </w:rPr>
              <w:t>年份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color w:val="000000"/>
                <w:lang w:eastAsia="zh-TW"/>
              </w:rPr>
            </w:pPr>
            <w:r w:rsidRPr="00B52313">
              <w:rPr>
                <w:rFonts w:ascii="Times New Roman" w:eastAsiaTheme="minorEastAsia" w:hAnsi="Times New Roman"/>
                <w:b/>
                <w:color w:val="000000"/>
                <w:lang w:eastAsia="zh-TW"/>
              </w:rPr>
              <w:t>客運收入</w:t>
            </w:r>
          </w:p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color w:val="000000"/>
                <w:lang w:eastAsia="zh-TW"/>
              </w:rPr>
            </w:pPr>
            <w:r w:rsidRPr="00B52313">
              <w:rPr>
                <w:rFonts w:ascii="Times New Roman" w:eastAsiaTheme="minorEastAsia" w:hAnsi="Times New Roman"/>
                <w:b/>
                <w:color w:val="000000"/>
                <w:lang w:eastAsia="zh-TW"/>
              </w:rPr>
              <w:t>（百萬港元）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color w:val="000000"/>
                <w:lang w:eastAsia="zh-TW"/>
              </w:rPr>
            </w:pPr>
            <w:r w:rsidRPr="00B52313">
              <w:rPr>
                <w:rFonts w:ascii="Times New Roman" w:eastAsiaTheme="minorEastAsia" w:hAnsi="Times New Roman"/>
                <w:b/>
                <w:color w:val="000000"/>
                <w:lang w:eastAsia="zh-TW"/>
              </w:rPr>
              <w:t>整體收入</w:t>
            </w:r>
          </w:p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b/>
                <w:color w:val="000000"/>
                <w:lang w:eastAsia="zh-TW"/>
              </w:rPr>
            </w:pPr>
            <w:r w:rsidRPr="00B52313">
              <w:rPr>
                <w:rFonts w:ascii="Times New Roman" w:eastAsiaTheme="minorEastAsia" w:hAnsi="Times New Roman"/>
                <w:b/>
                <w:color w:val="000000"/>
                <w:lang w:eastAsia="zh-TW"/>
              </w:rPr>
              <w:t>（百萬港元）</w:t>
            </w:r>
          </w:p>
        </w:tc>
      </w:tr>
      <w:tr w:rsidR="00902FE0" w:rsidRPr="00B52313" w:rsidTr="00E96038">
        <w:trPr>
          <w:trHeight w:val="3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2012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14,523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21,604</w:t>
            </w:r>
          </w:p>
        </w:tc>
      </w:tr>
      <w:tr w:rsidR="00902FE0" w:rsidRPr="00B52313" w:rsidTr="00E96038">
        <w:trPr>
          <w:trHeight w:val="3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2013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15,166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23,532</w:t>
            </w:r>
          </w:p>
        </w:tc>
      </w:tr>
      <w:tr w:rsidR="00902FE0" w:rsidRPr="00B52313" w:rsidTr="00E96038">
        <w:trPr>
          <w:trHeight w:val="3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2014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16,223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25,376</w:t>
            </w:r>
          </w:p>
        </w:tc>
      </w:tr>
      <w:tr w:rsidR="00902FE0" w:rsidRPr="00B52313" w:rsidTr="00E96038">
        <w:trPr>
          <w:trHeight w:val="3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2015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16,916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26,829</w:t>
            </w:r>
          </w:p>
        </w:tc>
      </w:tr>
      <w:tr w:rsidR="00902FE0" w:rsidRPr="00B52313" w:rsidTr="00E96038">
        <w:trPr>
          <w:trHeight w:val="3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2016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17,655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27,940</w:t>
            </w:r>
          </w:p>
        </w:tc>
      </w:tr>
      <w:tr w:rsidR="00902FE0" w:rsidRPr="00B52313" w:rsidTr="00E96038">
        <w:trPr>
          <w:trHeight w:val="3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2017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18,201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29,076</w:t>
            </w:r>
          </w:p>
        </w:tc>
      </w:tr>
      <w:tr w:rsidR="00902FE0" w:rsidRPr="00B52313" w:rsidTr="00E96038">
        <w:trPr>
          <w:trHeight w:val="32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proofErr w:type="spellStart"/>
            <w:r w:rsidRPr="00B52313">
              <w:rPr>
                <w:rFonts w:ascii="Times New Roman" w:eastAsiaTheme="minorEastAsia" w:hAnsi="Times New Roman"/>
                <w:color w:val="000000"/>
              </w:rPr>
              <w:t>升幅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25%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E0" w:rsidRPr="00B52313" w:rsidRDefault="00902FE0" w:rsidP="00E96038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B52313">
              <w:rPr>
                <w:rFonts w:ascii="Times New Roman" w:eastAsiaTheme="minorEastAsia" w:hAnsi="Times New Roman"/>
                <w:color w:val="000000"/>
              </w:rPr>
              <w:t>35%</w:t>
            </w:r>
          </w:p>
        </w:tc>
      </w:tr>
    </w:tbl>
    <w:p w:rsidR="00902FE0" w:rsidRPr="00B52313" w:rsidRDefault="00902FE0" w:rsidP="00902FE0">
      <w:pPr>
        <w:rPr>
          <w:rFonts w:ascii="Times New Roman" w:eastAsiaTheme="minorEastAsia" w:hAnsi="Times New Roman"/>
          <w:lang w:eastAsia="zh-HK"/>
        </w:rPr>
      </w:pPr>
      <w:r w:rsidRPr="00B52313">
        <w:rPr>
          <w:rFonts w:ascii="Times New Roman" w:eastAsiaTheme="minorEastAsia" w:hAnsi="Times New Roman"/>
          <w:color w:val="000000"/>
          <w:lang w:eastAsia="zh-TW"/>
        </w:rPr>
        <w:t>表二、</w:t>
      </w:r>
      <w:proofErr w:type="gramStart"/>
      <w:r w:rsidRPr="00B52313">
        <w:rPr>
          <w:rFonts w:ascii="Times New Roman" w:eastAsiaTheme="minorEastAsia" w:hAnsi="Times New Roman"/>
          <w:color w:val="000000"/>
          <w:lang w:eastAsia="zh-TW"/>
        </w:rPr>
        <w:t>港鐵客運</w:t>
      </w:r>
      <w:proofErr w:type="gramEnd"/>
      <w:r w:rsidRPr="00B52313">
        <w:rPr>
          <w:rFonts w:ascii="Times New Roman" w:eastAsiaTheme="minorEastAsia" w:hAnsi="Times New Roman"/>
          <w:color w:val="000000"/>
          <w:lang w:eastAsia="zh-TW"/>
        </w:rPr>
        <w:t>盈利及整體盈利</w:t>
      </w:r>
    </w:p>
    <w:p w:rsidR="00902FE0" w:rsidRPr="00B52313" w:rsidRDefault="00902FE0" w:rsidP="00902FE0">
      <w:pPr>
        <w:rPr>
          <w:rFonts w:ascii="Times New Roman" w:eastAsiaTheme="minorEastAsia" w:hAnsi="Times New Roman"/>
          <w:lang w:eastAsia="zh-HK"/>
        </w:rPr>
      </w:pPr>
    </w:p>
    <w:p w:rsidR="00902FE0" w:rsidRPr="00B52313" w:rsidRDefault="003A6C21" w:rsidP="00902FE0">
      <w:pPr>
        <w:ind w:firstLine="480"/>
        <w:rPr>
          <w:rFonts w:ascii="Times New Roman" w:eastAsiaTheme="minorEastAsia" w:hAnsi="Times New Roman"/>
          <w:lang w:eastAsia="zh-TW"/>
        </w:rPr>
      </w:pPr>
      <w:r>
        <w:rPr>
          <w:rFonts w:ascii="Times New Roman" w:eastAsiaTheme="minorEastAsia" w:hAnsi="Times New Roman"/>
          <w:lang w:eastAsia="zh-TW"/>
        </w:rPr>
        <w:t>我們理解檢討或改變票價調整機制將引起社會爭議，</w:t>
      </w:r>
      <w:r w:rsidR="00902FE0" w:rsidRPr="00B52313">
        <w:rPr>
          <w:rFonts w:ascii="Times New Roman" w:eastAsiaTheme="minorEastAsia" w:hAnsi="Times New Roman"/>
          <w:lang w:eastAsia="zh-TW"/>
        </w:rPr>
        <w:t>新民黨提出的建議相對簡單，能夠令廣大市民直接受惠，而且不涉及大幅修改機制</w:t>
      </w:r>
      <w:r>
        <w:rPr>
          <w:rFonts w:ascii="Times New Roman" w:eastAsiaTheme="minorEastAsia" w:hAnsi="Times New Roman"/>
          <w:lang w:eastAsia="zh-TW"/>
        </w:rPr>
        <w:t>，相信能夠獲得公眾</w:t>
      </w:r>
      <w:proofErr w:type="gramStart"/>
      <w:r>
        <w:rPr>
          <w:rFonts w:ascii="Times New Roman" w:eastAsiaTheme="minorEastAsia" w:hAnsi="Times New Roman"/>
          <w:lang w:eastAsia="zh-TW"/>
        </w:rPr>
        <w:t>以至港鐵股東</w:t>
      </w:r>
      <w:proofErr w:type="gramEnd"/>
      <w:r>
        <w:rPr>
          <w:rFonts w:ascii="Times New Roman" w:eastAsiaTheme="minorEastAsia" w:hAnsi="Times New Roman"/>
          <w:lang w:eastAsia="zh-TW"/>
        </w:rPr>
        <w:t>支持。過往社會上常有聲音批評</w:t>
      </w:r>
      <w:proofErr w:type="gramStart"/>
      <w:r>
        <w:rPr>
          <w:rFonts w:ascii="Times New Roman" w:eastAsiaTheme="minorEastAsia" w:hAnsi="Times New Roman"/>
          <w:lang w:eastAsia="zh-TW"/>
        </w:rPr>
        <w:t>港鐵</w:t>
      </w:r>
      <w:r w:rsidR="00902FE0" w:rsidRPr="00B52313">
        <w:rPr>
          <w:rFonts w:ascii="Times New Roman" w:eastAsiaTheme="minorEastAsia" w:hAnsi="Times New Roman"/>
          <w:lang w:eastAsia="zh-TW"/>
        </w:rPr>
        <w:t>以「玩財技</w:t>
      </w:r>
      <w:proofErr w:type="gramEnd"/>
      <w:r w:rsidR="00902FE0" w:rsidRPr="00B52313">
        <w:rPr>
          <w:rFonts w:ascii="Times New Roman" w:eastAsiaTheme="minorEastAsia" w:hAnsi="Times New Roman"/>
          <w:lang w:eastAsia="zh-TW"/>
        </w:rPr>
        <w:t>」方式推高盈利，</w:t>
      </w:r>
      <w:proofErr w:type="gramStart"/>
      <w:r w:rsidR="00902FE0" w:rsidRPr="00B52313">
        <w:rPr>
          <w:rFonts w:ascii="Times New Roman" w:eastAsiaTheme="minorEastAsia" w:hAnsi="Times New Roman"/>
          <w:lang w:eastAsia="zh-TW"/>
        </w:rPr>
        <w:t>罔</w:t>
      </w:r>
      <w:proofErr w:type="gramEnd"/>
      <w:r w:rsidR="00902FE0" w:rsidRPr="00B52313">
        <w:rPr>
          <w:rFonts w:ascii="Times New Roman" w:eastAsiaTheme="minorEastAsia" w:hAnsi="Times New Roman"/>
          <w:lang w:eastAsia="zh-TW"/>
        </w:rPr>
        <w:t>顧公眾利益，</w:t>
      </w:r>
      <w:proofErr w:type="gramStart"/>
      <w:r w:rsidR="00902FE0" w:rsidRPr="00B52313">
        <w:rPr>
          <w:rFonts w:ascii="Times New Roman" w:eastAsiaTheme="minorEastAsia" w:hAnsi="Times New Roman"/>
          <w:lang w:eastAsia="zh-TW"/>
        </w:rPr>
        <w:t>希望港鐵管理</w:t>
      </w:r>
      <w:proofErr w:type="gramEnd"/>
      <w:r w:rsidR="00902FE0" w:rsidRPr="00B52313">
        <w:rPr>
          <w:rFonts w:ascii="Times New Roman" w:eastAsiaTheme="minorEastAsia" w:hAnsi="Times New Roman"/>
          <w:lang w:eastAsia="zh-TW"/>
        </w:rPr>
        <w:t>層能夠認真考慮我們的建議，回饋香港廣大市民。</w:t>
      </w:r>
    </w:p>
    <w:p w:rsidR="00902FE0" w:rsidRDefault="00902FE0" w:rsidP="00902FE0">
      <w:pPr>
        <w:rPr>
          <w:rFonts w:ascii="Times New Roman" w:eastAsiaTheme="minorEastAsia" w:hAnsi="Times New Roman" w:hint="eastAsia"/>
          <w:lang w:eastAsia="zh-TW"/>
        </w:rPr>
      </w:pPr>
    </w:p>
    <w:p w:rsidR="003A6C21" w:rsidRPr="00B52313" w:rsidRDefault="003A6C21" w:rsidP="00902FE0">
      <w:pPr>
        <w:rPr>
          <w:rFonts w:ascii="Times New Roman" w:eastAsiaTheme="minorEastAsia" w:hAnsi="Times New Roman"/>
          <w:lang w:eastAsia="zh-TW"/>
        </w:rPr>
      </w:pPr>
    </w:p>
    <w:p w:rsidR="00902FE0" w:rsidRPr="003A6C21" w:rsidRDefault="00902FE0" w:rsidP="00902FE0">
      <w:pPr>
        <w:ind w:right="240" w:firstLine="480"/>
        <w:jc w:val="right"/>
        <w:rPr>
          <w:rFonts w:ascii="Times New Roman" w:eastAsiaTheme="minorEastAsia" w:hAnsi="Times New Roman"/>
          <w:lang w:eastAsia="zh-TW"/>
        </w:rPr>
      </w:pPr>
    </w:p>
    <w:p w:rsidR="005D63BA" w:rsidRPr="00B52313" w:rsidRDefault="00983CDC" w:rsidP="00983CDC">
      <w:pPr>
        <w:jc w:val="right"/>
        <w:rPr>
          <w:rFonts w:ascii="Times New Roman" w:eastAsiaTheme="minorEastAsia" w:hAnsi="Times New Roman"/>
          <w:lang w:eastAsia="zh-TW"/>
        </w:rPr>
      </w:pPr>
      <w:bookmarkStart w:id="0" w:name="_GoBack"/>
      <w:bookmarkEnd w:id="0"/>
      <w:r>
        <w:rPr>
          <w:rFonts w:ascii="Times New Roman" w:eastAsiaTheme="minorEastAsia" w:hAnsi="Times New Roman" w:hint="eastAsia"/>
          <w:lang w:eastAsia="zh-TW"/>
        </w:rPr>
        <w:t>2018</w:t>
      </w:r>
      <w:r w:rsidRPr="00983CDC">
        <w:rPr>
          <w:rFonts w:ascii="Times New Roman" w:eastAsiaTheme="minorEastAsia" w:hAnsi="Times New Roman" w:hint="eastAsia"/>
          <w:lang w:eastAsia="zh-TW"/>
        </w:rPr>
        <w:t>年</w:t>
      </w:r>
      <w:r>
        <w:rPr>
          <w:rFonts w:ascii="Times New Roman" w:eastAsiaTheme="minorEastAsia" w:hAnsi="Times New Roman" w:hint="eastAsia"/>
          <w:lang w:eastAsia="zh-TW"/>
        </w:rPr>
        <w:t>12</w:t>
      </w:r>
      <w:r w:rsidRPr="00983CDC">
        <w:rPr>
          <w:rFonts w:ascii="Times New Roman" w:eastAsiaTheme="minorEastAsia" w:hAnsi="Times New Roman" w:hint="eastAsia"/>
          <w:lang w:eastAsia="zh-TW"/>
        </w:rPr>
        <w:t>月</w:t>
      </w:r>
    </w:p>
    <w:sectPr w:rsidR="005D63BA" w:rsidRPr="00B52313" w:rsidSect="00712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872" w:right="1800" w:bottom="1440" w:left="1800" w:header="113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52" w:rsidRDefault="004D6452" w:rsidP="00147822">
      <w:r>
        <w:separator/>
      </w:r>
    </w:p>
  </w:endnote>
  <w:endnote w:type="continuationSeparator" w:id="0">
    <w:p w:rsidR="004D6452" w:rsidRDefault="004D6452" w:rsidP="0014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A" w:rsidRDefault="00610DDA" w:rsidP="00147822">
    <w:pPr>
      <w:pStyle w:val="a5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A" w:rsidRPr="00BD50F6" w:rsidRDefault="00902FE0" w:rsidP="00443B4F">
    <w:pPr>
      <w:pStyle w:val="a5"/>
      <w:jc w:val="center"/>
      <w:rPr>
        <w:rFonts w:ascii="Times New Roman" w:hAnsi="Times New Roman"/>
        <w:sz w:val="18"/>
        <w:szCs w:val="18"/>
        <w:lang w:eastAsia="zh-TW"/>
      </w:rPr>
    </w:pPr>
    <w:r>
      <w:rPr>
        <w:noProof/>
        <w:sz w:val="16"/>
        <w:szCs w:val="16"/>
        <w:lang w:eastAsia="zh-TW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12065</wp:posOffset>
          </wp:positionV>
          <wp:extent cx="6106795" cy="571500"/>
          <wp:effectExtent l="0" t="0" r="8255" b="0"/>
          <wp:wrapNone/>
          <wp:docPr id="10" name="圖片 10" descr="LetterHea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etterHead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DDA" w:rsidRPr="00BD50F6">
      <w:rPr>
        <w:rStyle w:val="a9"/>
        <w:sz w:val="18"/>
        <w:szCs w:val="18"/>
      </w:rPr>
      <w:fldChar w:fldCharType="begin"/>
    </w:r>
    <w:r w:rsidR="00610DDA" w:rsidRPr="00BD50F6">
      <w:rPr>
        <w:rStyle w:val="a9"/>
        <w:sz w:val="18"/>
        <w:szCs w:val="18"/>
      </w:rPr>
      <w:instrText xml:space="preserve"> PAGE </w:instrText>
    </w:r>
    <w:r w:rsidR="00610DDA" w:rsidRPr="00BD50F6">
      <w:rPr>
        <w:rStyle w:val="a9"/>
        <w:sz w:val="18"/>
        <w:szCs w:val="18"/>
      </w:rPr>
      <w:fldChar w:fldCharType="separate"/>
    </w:r>
    <w:r w:rsidR="00983CDC">
      <w:rPr>
        <w:rStyle w:val="a9"/>
        <w:noProof/>
        <w:sz w:val="18"/>
        <w:szCs w:val="18"/>
      </w:rPr>
      <w:t>2</w:t>
    </w:r>
    <w:r w:rsidR="00610DDA" w:rsidRPr="00BD50F6">
      <w:rPr>
        <w:rStyle w:val="a9"/>
        <w:sz w:val="18"/>
        <w:szCs w:val="18"/>
      </w:rPr>
      <w:fldChar w:fldCharType="end"/>
    </w:r>
  </w:p>
  <w:p w:rsidR="00610DDA" w:rsidRDefault="00610DDA" w:rsidP="00443B4F">
    <w:pPr>
      <w:pStyle w:val="a5"/>
      <w:jc w:val="center"/>
      <w:rPr>
        <w:rFonts w:ascii="Times New Roman" w:hAnsi="Times New Roman"/>
        <w:sz w:val="16"/>
        <w:szCs w:val="16"/>
        <w:lang w:eastAsia="zh-TW"/>
      </w:rPr>
    </w:pPr>
  </w:p>
  <w:p w:rsidR="00610DDA" w:rsidRPr="00443B4F" w:rsidRDefault="00610DDA" w:rsidP="00443B4F">
    <w:pPr>
      <w:pStyle w:val="a5"/>
      <w:jc w:val="center"/>
      <w:rPr>
        <w:rFonts w:ascii="Times New Roman" w:hAnsi="Times New Roman"/>
        <w:sz w:val="18"/>
        <w:szCs w:val="18"/>
        <w:lang w:eastAsia="zh-TW"/>
      </w:rPr>
    </w:pPr>
    <w:r w:rsidRPr="00040A31">
      <w:rPr>
        <w:rFonts w:ascii="Times New Roman" w:hAnsi="Times New Roman"/>
        <w:sz w:val="16"/>
        <w:szCs w:val="16"/>
        <w:lang w:eastAsia="zh-TW"/>
      </w:rPr>
      <w:t>Flat</w:t>
    </w:r>
    <w:r>
      <w:rPr>
        <w:rFonts w:ascii="Times New Roman" w:hAnsi="Times New Roman"/>
        <w:sz w:val="16"/>
        <w:szCs w:val="16"/>
        <w:lang w:eastAsia="zh-TW"/>
      </w:rPr>
      <w:t>s</w:t>
    </w:r>
    <w:r w:rsidRPr="00040A31">
      <w:rPr>
        <w:rFonts w:ascii="Times New Roman" w:hAnsi="Times New Roman"/>
        <w:sz w:val="16"/>
        <w:szCs w:val="16"/>
        <w:lang w:eastAsia="zh-TW"/>
      </w:rPr>
      <w:t xml:space="preserve"> </w:t>
    </w:r>
    <w:r w:rsidR="00D134F0">
      <w:rPr>
        <w:rFonts w:ascii="Times New Roman" w:hAnsi="Times New Roman" w:hint="eastAsia"/>
        <w:sz w:val="16"/>
        <w:szCs w:val="16"/>
        <w:lang w:eastAsia="zh-TW"/>
      </w:rPr>
      <w:t>D-F</w:t>
    </w:r>
    <w:r w:rsidRPr="00040A31">
      <w:rPr>
        <w:rFonts w:ascii="Times New Roman" w:hAnsi="Times New Roman"/>
        <w:sz w:val="16"/>
        <w:szCs w:val="16"/>
        <w:lang w:eastAsia="zh-TW"/>
      </w:rPr>
      <w:t xml:space="preserve">, </w:t>
    </w:r>
    <w:r w:rsidR="00D134F0">
      <w:rPr>
        <w:rFonts w:ascii="Times New Roman" w:hAnsi="Times New Roman" w:hint="eastAsia"/>
        <w:sz w:val="16"/>
        <w:szCs w:val="16"/>
        <w:lang w:eastAsia="zh-TW"/>
      </w:rPr>
      <w:t>11/</w:t>
    </w:r>
    <w:r>
      <w:rPr>
        <w:rFonts w:ascii="Times New Roman" w:hAnsi="Times New Roman"/>
        <w:sz w:val="16"/>
        <w:szCs w:val="16"/>
        <w:lang w:eastAsia="zh-TW"/>
      </w:rPr>
      <w:t xml:space="preserve">F, </w:t>
    </w:r>
    <w:r w:rsidRPr="00040A31">
      <w:rPr>
        <w:rFonts w:ascii="Times New Roman" w:hAnsi="Times New Roman"/>
        <w:sz w:val="16"/>
        <w:szCs w:val="16"/>
        <w:lang w:eastAsia="zh-TW"/>
      </w:rPr>
      <w:t xml:space="preserve">China Overseas Building, 139 Hennessy Road, </w:t>
    </w:r>
    <w:proofErr w:type="spellStart"/>
    <w:r w:rsidRPr="00040A31">
      <w:rPr>
        <w:rFonts w:ascii="Times New Roman" w:hAnsi="Times New Roman"/>
        <w:sz w:val="16"/>
        <w:szCs w:val="16"/>
        <w:lang w:eastAsia="zh-TW"/>
      </w:rPr>
      <w:t>Wanchai</w:t>
    </w:r>
    <w:proofErr w:type="spellEnd"/>
    <w:r w:rsidRPr="00040A31">
      <w:rPr>
        <w:rFonts w:ascii="Times New Roman" w:hAnsi="Times New Roman"/>
        <w:sz w:val="16"/>
        <w:szCs w:val="16"/>
        <w:lang w:eastAsia="zh-TW"/>
      </w:rPr>
      <w:t>, Hong Kong</w:t>
    </w:r>
  </w:p>
  <w:p w:rsidR="00610DDA" w:rsidRDefault="00610DDA" w:rsidP="00147822">
    <w:pPr>
      <w:pStyle w:val="a5"/>
      <w:jc w:val="center"/>
      <w:rPr>
        <w:rFonts w:ascii="新細明體" w:eastAsia="新細明體" w:hAnsi="新細明體" w:cs="新細明體"/>
        <w:sz w:val="16"/>
        <w:szCs w:val="16"/>
        <w:lang w:eastAsia="zh-TW"/>
      </w:rPr>
    </w:pPr>
    <w:r w:rsidRPr="00040A31">
      <w:rPr>
        <w:rFonts w:ascii="新細明體" w:eastAsia="新細明體" w:hAnsi="新細明體" w:cs="新細明體" w:hint="eastAsia"/>
        <w:sz w:val="16"/>
        <w:szCs w:val="16"/>
        <w:lang w:eastAsia="zh-TW"/>
      </w:rPr>
      <w:t>香港灣仔軒尼詩道139號中國海外大廈</w:t>
    </w:r>
    <w:r w:rsidR="00C9334D">
      <w:rPr>
        <w:rFonts w:ascii="新細明體" w:eastAsia="新細明體" w:hAnsi="新細明體" w:cs="新細明體" w:hint="eastAsia"/>
        <w:sz w:val="16"/>
        <w:szCs w:val="16"/>
        <w:lang w:eastAsia="zh-TW"/>
      </w:rPr>
      <w:t>11</w:t>
    </w:r>
    <w:r w:rsidRPr="00040A31">
      <w:rPr>
        <w:rFonts w:ascii="新細明體" w:eastAsia="新細明體" w:hAnsi="新細明體" w:cs="新細明體" w:hint="eastAsia"/>
        <w:sz w:val="16"/>
        <w:szCs w:val="16"/>
        <w:lang w:eastAsia="zh-TW"/>
      </w:rPr>
      <w:t>樓</w:t>
    </w:r>
    <w:r w:rsidR="00C9334D">
      <w:rPr>
        <w:rFonts w:ascii="新細明體" w:eastAsia="新細明體" w:hAnsi="新細明體" w:cs="新細明體" w:hint="eastAsia"/>
        <w:sz w:val="16"/>
        <w:szCs w:val="16"/>
        <w:lang w:eastAsia="zh-TW"/>
      </w:rPr>
      <w:t>D-F</w:t>
    </w:r>
    <w:r w:rsidRPr="00040A31">
      <w:rPr>
        <w:rFonts w:ascii="新細明體" w:eastAsia="新細明體" w:hAnsi="新細明體" w:cs="新細明體" w:hint="eastAsia"/>
        <w:sz w:val="16"/>
        <w:szCs w:val="16"/>
        <w:lang w:eastAsia="zh-TW"/>
      </w:rPr>
      <w:t>室</w:t>
    </w:r>
  </w:p>
  <w:p w:rsidR="00610DDA" w:rsidRPr="00040A31" w:rsidRDefault="00610DDA" w:rsidP="00147822">
    <w:pPr>
      <w:pStyle w:val="a5"/>
      <w:jc w:val="center"/>
      <w:rPr>
        <w:rFonts w:ascii="新細明體" w:eastAsia="新細明體" w:hAnsi="新細明體" w:cs="新細明體"/>
        <w:sz w:val="16"/>
        <w:szCs w:val="16"/>
        <w:lang w:eastAsia="zh-TW"/>
      </w:rPr>
    </w:pPr>
    <w:r w:rsidRPr="00147822">
      <w:rPr>
        <w:rFonts w:ascii="Times New Roman" w:hAnsi="Times New Roman"/>
        <w:sz w:val="18"/>
        <w:szCs w:val="18"/>
        <w:lang w:eastAsia="zh-TW"/>
      </w:rPr>
      <w:t xml:space="preserve">Tel: </w:t>
    </w:r>
    <w:r>
      <w:rPr>
        <w:rFonts w:ascii="Times New Roman" w:hAnsi="Times New Roman"/>
        <w:sz w:val="18"/>
        <w:szCs w:val="18"/>
        <w:lang w:eastAsia="zh-TW"/>
      </w:rPr>
      <w:t xml:space="preserve">(852) 3100 0079             </w:t>
    </w:r>
    <w:r w:rsidRPr="00147822">
      <w:rPr>
        <w:rFonts w:ascii="Times New Roman" w:hAnsi="Times New Roman"/>
        <w:sz w:val="18"/>
        <w:szCs w:val="18"/>
        <w:lang w:eastAsia="zh-TW"/>
      </w:rPr>
      <w:t xml:space="preserve">Fax: (852) </w:t>
    </w:r>
    <w:r>
      <w:rPr>
        <w:rFonts w:ascii="Times New Roman" w:hAnsi="Times New Roman"/>
        <w:sz w:val="18"/>
        <w:szCs w:val="18"/>
        <w:lang w:eastAsia="zh-TW"/>
      </w:rPr>
      <w:t>3100 0087            Website: www.npp.org.hk</w:t>
    </w:r>
  </w:p>
  <w:p w:rsidR="00610DDA" w:rsidRPr="00147822" w:rsidRDefault="00610DDA" w:rsidP="00560BB7">
    <w:pPr>
      <w:pStyle w:val="a5"/>
      <w:jc w:val="center"/>
      <w:rPr>
        <w:rFonts w:ascii="Times New Roman" w:hAnsi="Times New Roman"/>
        <w:lang w:eastAsia="zh-T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A" w:rsidRPr="00443B4F" w:rsidRDefault="00902FE0" w:rsidP="008625F9">
    <w:pPr>
      <w:pStyle w:val="a5"/>
      <w:jc w:val="center"/>
      <w:rPr>
        <w:rFonts w:ascii="Times New Roman" w:hAnsi="Times New Roman"/>
        <w:sz w:val="18"/>
        <w:szCs w:val="18"/>
        <w:lang w:eastAsia="zh-TW"/>
      </w:rPr>
    </w:pPr>
    <w:r>
      <w:rPr>
        <w:noProof/>
        <w:sz w:val="16"/>
        <w:szCs w:val="16"/>
        <w:lang w:eastAsia="zh-TW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-196850</wp:posOffset>
          </wp:positionV>
          <wp:extent cx="6106795" cy="571500"/>
          <wp:effectExtent l="0" t="0" r="8255" b="0"/>
          <wp:wrapNone/>
          <wp:docPr id="14" name="圖片 14" descr="LetterHea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etterHead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DDA" w:rsidRPr="00040A31">
      <w:rPr>
        <w:rFonts w:ascii="Times New Roman" w:hAnsi="Times New Roman"/>
        <w:sz w:val="16"/>
        <w:szCs w:val="16"/>
        <w:lang w:eastAsia="zh-TW"/>
      </w:rPr>
      <w:t>Flat</w:t>
    </w:r>
    <w:r w:rsidR="00610DDA">
      <w:rPr>
        <w:rFonts w:ascii="Times New Roman" w:hAnsi="Times New Roman"/>
        <w:sz w:val="16"/>
        <w:szCs w:val="16"/>
        <w:lang w:eastAsia="zh-TW"/>
      </w:rPr>
      <w:t>s</w:t>
    </w:r>
    <w:r w:rsidR="00610DDA" w:rsidRPr="00040A31">
      <w:rPr>
        <w:rFonts w:ascii="Times New Roman" w:hAnsi="Times New Roman"/>
        <w:sz w:val="16"/>
        <w:szCs w:val="16"/>
        <w:lang w:eastAsia="zh-TW"/>
      </w:rPr>
      <w:t xml:space="preserve"> </w:t>
    </w:r>
    <w:r w:rsidR="000367D7">
      <w:rPr>
        <w:rFonts w:ascii="Times New Roman" w:hAnsi="Times New Roman" w:hint="eastAsia"/>
        <w:sz w:val="16"/>
        <w:szCs w:val="16"/>
        <w:lang w:eastAsia="zh-TW"/>
      </w:rPr>
      <w:t>D-F</w:t>
    </w:r>
    <w:r w:rsidR="00610DDA" w:rsidRPr="00040A31">
      <w:rPr>
        <w:rFonts w:ascii="Times New Roman" w:hAnsi="Times New Roman"/>
        <w:sz w:val="16"/>
        <w:szCs w:val="16"/>
        <w:lang w:eastAsia="zh-TW"/>
      </w:rPr>
      <w:t xml:space="preserve">, </w:t>
    </w:r>
    <w:r w:rsidR="000367D7">
      <w:rPr>
        <w:rFonts w:ascii="Times New Roman" w:hAnsi="Times New Roman" w:hint="eastAsia"/>
        <w:sz w:val="16"/>
        <w:szCs w:val="16"/>
        <w:lang w:eastAsia="zh-TW"/>
      </w:rPr>
      <w:t>11</w:t>
    </w:r>
    <w:r w:rsidR="00610DDA">
      <w:rPr>
        <w:rFonts w:ascii="Times New Roman" w:hAnsi="Times New Roman"/>
        <w:sz w:val="16"/>
        <w:szCs w:val="16"/>
        <w:lang w:eastAsia="zh-TW"/>
      </w:rPr>
      <w:t xml:space="preserve">/F, </w:t>
    </w:r>
    <w:r w:rsidR="00610DDA" w:rsidRPr="00040A31">
      <w:rPr>
        <w:rFonts w:ascii="Times New Roman" w:hAnsi="Times New Roman"/>
        <w:sz w:val="16"/>
        <w:szCs w:val="16"/>
        <w:lang w:eastAsia="zh-TW"/>
      </w:rPr>
      <w:t xml:space="preserve">China Overseas Building, 139 Hennessy Road, </w:t>
    </w:r>
    <w:proofErr w:type="spellStart"/>
    <w:r w:rsidR="00610DDA" w:rsidRPr="00040A31">
      <w:rPr>
        <w:rFonts w:ascii="Times New Roman" w:hAnsi="Times New Roman"/>
        <w:sz w:val="16"/>
        <w:szCs w:val="16"/>
        <w:lang w:eastAsia="zh-TW"/>
      </w:rPr>
      <w:t>Wanchai</w:t>
    </w:r>
    <w:proofErr w:type="spellEnd"/>
    <w:r w:rsidR="00610DDA" w:rsidRPr="00040A31">
      <w:rPr>
        <w:rFonts w:ascii="Times New Roman" w:hAnsi="Times New Roman"/>
        <w:sz w:val="16"/>
        <w:szCs w:val="16"/>
        <w:lang w:eastAsia="zh-TW"/>
      </w:rPr>
      <w:t>, Hong Kong</w:t>
    </w:r>
  </w:p>
  <w:p w:rsidR="00610DDA" w:rsidRDefault="00610DDA" w:rsidP="008625F9">
    <w:pPr>
      <w:pStyle w:val="a5"/>
      <w:jc w:val="center"/>
      <w:rPr>
        <w:rFonts w:ascii="新細明體" w:eastAsia="新細明體" w:hAnsi="新細明體" w:cs="新細明體"/>
        <w:sz w:val="16"/>
        <w:szCs w:val="16"/>
        <w:lang w:eastAsia="zh-TW"/>
      </w:rPr>
    </w:pPr>
    <w:r w:rsidRPr="00040A31">
      <w:rPr>
        <w:rFonts w:ascii="新細明體" w:eastAsia="新細明體" w:hAnsi="新細明體" w:cs="新細明體" w:hint="eastAsia"/>
        <w:sz w:val="16"/>
        <w:szCs w:val="16"/>
        <w:lang w:eastAsia="zh-TW"/>
      </w:rPr>
      <w:t>香港灣仔軒尼詩道139號中國海外大廈</w:t>
    </w:r>
    <w:r w:rsidR="000367D7">
      <w:rPr>
        <w:rFonts w:ascii="新細明體" w:eastAsia="新細明體" w:hAnsi="新細明體" w:cs="新細明體" w:hint="eastAsia"/>
        <w:sz w:val="16"/>
        <w:szCs w:val="16"/>
        <w:lang w:eastAsia="zh-TW"/>
      </w:rPr>
      <w:t>11</w:t>
    </w:r>
    <w:r w:rsidRPr="00040A31">
      <w:rPr>
        <w:rFonts w:ascii="新細明體" w:eastAsia="新細明體" w:hAnsi="新細明體" w:cs="新細明體" w:hint="eastAsia"/>
        <w:sz w:val="16"/>
        <w:szCs w:val="16"/>
        <w:lang w:eastAsia="zh-TW"/>
      </w:rPr>
      <w:t>樓</w:t>
    </w:r>
    <w:r w:rsidR="000367D7">
      <w:rPr>
        <w:rFonts w:ascii="新細明體" w:eastAsia="新細明體" w:hAnsi="新細明體" w:cs="新細明體" w:hint="eastAsia"/>
        <w:sz w:val="16"/>
        <w:szCs w:val="16"/>
        <w:lang w:eastAsia="zh-TW"/>
      </w:rPr>
      <w:t>D-F</w:t>
    </w:r>
    <w:r w:rsidRPr="00040A31">
      <w:rPr>
        <w:rFonts w:ascii="新細明體" w:eastAsia="新細明體" w:hAnsi="新細明體" w:cs="新細明體" w:hint="eastAsia"/>
        <w:sz w:val="16"/>
        <w:szCs w:val="16"/>
        <w:lang w:eastAsia="zh-TW"/>
      </w:rPr>
      <w:t>室</w:t>
    </w:r>
  </w:p>
  <w:p w:rsidR="00610DDA" w:rsidRPr="00040A31" w:rsidRDefault="00610DDA" w:rsidP="006B56C6">
    <w:pPr>
      <w:pStyle w:val="a5"/>
      <w:jc w:val="center"/>
      <w:rPr>
        <w:rFonts w:ascii="新細明體" w:eastAsia="新細明體" w:hAnsi="新細明體" w:cs="新細明體"/>
        <w:sz w:val="16"/>
        <w:szCs w:val="16"/>
        <w:lang w:eastAsia="zh-TW"/>
      </w:rPr>
    </w:pPr>
    <w:r w:rsidRPr="00147822">
      <w:rPr>
        <w:rFonts w:ascii="Times New Roman" w:hAnsi="Times New Roman"/>
        <w:sz w:val="18"/>
        <w:szCs w:val="18"/>
        <w:lang w:eastAsia="zh-TW"/>
      </w:rPr>
      <w:t xml:space="preserve">Tel: </w:t>
    </w:r>
    <w:r>
      <w:rPr>
        <w:rFonts w:ascii="Times New Roman" w:hAnsi="Times New Roman"/>
        <w:sz w:val="18"/>
        <w:szCs w:val="18"/>
        <w:lang w:eastAsia="zh-TW"/>
      </w:rPr>
      <w:t xml:space="preserve">(852) 3100 0079             </w:t>
    </w:r>
    <w:r w:rsidRPr="00147822">
      <w:rPr>
        <w:rFonts w:ascii="Times New Roman" w:hAnsi="Times New Roman"/>
        <w:sz w:val="18"/>
        <w:szCs w:val="18"/>
        <w:lang w:eastAsia="zh-TW"/>
      </w:rPr>
      <w:t xml:space="preserve">Fax: (852) </w:t>
    </w:r>
    <w:r>
      <w:rPr>
        <w:rFonts w:ascii="Times New Roman" w:hAnsi="Times New Roman"/>
        <w:sz w:val="18"/>
        <w:szCs w:val="18"/>
        <w:lang w:eastAsia="zh-TW"/>
      </w:rPr>
      <w:t>3100 0087            Website: www.npp.org.hk</w:t>
    </w:r>
  </w:p>
  <w:p w:rsidR="00610DDA" w:rsidRDefault="00610D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52" w:rsidRDefault="004D6452" w:rsidP="00147822">
      <w:r>
        <w:separator/>
      </w:r>
    </w:p>
  </w:footnote>
  <w:footnote w:type="continuationSeparator" w:id="0">
    <w:p w:rsidR="004D6452" w:rsidRDefault="004D6452" w:rsidP="0014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A" w:rsidRDefault="00610DDA" w:rsidP="00147822">
    <w:pPr>
      <w:pStyle w:val="a3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  <w:p w:rsidR="00610DDA" w:rsidRDefault="00610D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A" w:rsidRDefault="00610DDA" w:rsidP="00147822">
    <w:pPr>
      <w:pStyle w:val="a3"/>
      <w:tabs>
        <w:tab w:val="clear" w:pos="4320"/>
        <w:tab w:val="clear" w:pos="8640"/>
        <w:tab w:val="center" w:pos="4150"/>
        <w:tab w:val="right" w:pos="8300"/>
      </w:tabs>
    </w:pPr>
    <w:r>
      <w:tab/>
    </w:r>
    <w:r>
      <w:tab/>
    </w:r>
  </w:p>
  <w:p w:rsidR="00610DDA" w:rsidRDefault="00610D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A" w:rsidRDefault="00902FE0">
    <w:pPr>
      <w:pStyle w:val="a3"/>
    </w:pPr>
    <w:r>
      <w:rPr>
        <w:noProof/>
        <w:lang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-720090</wp:posOffset>
          </wp:positionV>
          <wp:extent cx="7560310" cy="1221105"/>
          <wp:effectExtent l="0" t="0" r="2540" b="0"/>
          <wp:wrapThrough wrapText="bothSides">
            <wp:wrapPolygon edited="0">
              <wp:start x="0" y="0"/>
              <wp:lineTo x="0" y="21229"/>
              <wp:lineTo x="21553" y="21229"/>
              <wp:lineTo x="21553" y="0"/>
              <wp:lineTo x="0" y="0"/>
            </wp:wrapPolygon>
          </wp:wrapThrough>
          <wp:docPr id="13" name="圖片 13" descr="LetterHea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etterHead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2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C76"/>
    <w:multiLevelType w:val="hybridMultilevel"/>
    <w:tmpl w:val="DABE5DD4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7A5AD1"/>
    <w:multiLevelType w:val="hybridMultilevel"/>
    <w:tmpl w:val="EC38D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9E3A9B"/>
    <w:multiLevelType w:val="hybridMultilevel"/>
    <w:tmpl w:val="ED402D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304476"/>
    <w:multiLevelType w:val="hybridMultilevel"/>
    <w:tmpl w:val="425AFFFC"/>
    <w:lvl w:ilvl="0" w:tplc="52DE8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FE7982"/>
    <w:multiLevelType w:val="hybridMultilevel"/>
    <w:tmpl w:val="9BBE6C8A"/>
    <w:lvl w:ilvl="0" w:tplc="F580D118">
      <w:start w:val="1"/>
      <w:numFmt w:val="lowerLetter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676CFB"/>
    <w:multiLevelType w:val="hybridMultilevel"/>
    <w:tmpl w:val="6B4A6A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D076F3"/>
    <w:multiLevelType w:val="hybridMultilevel"/>
    <w:tmpl w:val="B0D09FC8"/>
    <w:lvl w:ilvl="0" w:tplc="51E2B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104452"/>
    <w:multiLevelType w:val="hybridMultilevel"/>
    <w:tmpl w:val="B8FC3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D2705C"/>
    <w:multiLevelType w:val="hybridMultilevel"/>
    <w:tmpl w:val="7326F6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DD5A9F"/>
    <w:multiLevelType w:val="hybridMultilevel"/>
    <w:tmpl w:val="54B4E9F2"/>
    <w:lvl w:ilvl="0" w:tplc="F580D118">
      <w:start w:val="1"/>
      <w:numFmt w:val="lowerLetter"/>
      <w:lvlText w:val="%1)"/>
      <w:lvlJc w:val="left"/>
      <w:pPr>
        <w:ind w:left="960" w:hanging="480"/>
      </w:pPr>
      <w:rPr>
        <w:rFonts w:hint="eastAsia"/>
      </w:rPr>
    </w:lvl>
    <w:lvl w:ilvl="1" w:tplc="F580D118">
      <w:start w:val="1"/>
      <w:numFmt w:val="lowerLetter"/>
      <w:lvlText w:val="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8542C9"/>
    <w:multiLevelType w:val="hybridMultilevel"/>
    <w:tmpl w:val="9E7EC0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B282D63"/>
    <w:multiLevelType w:val="hybridMultilevel"/>
    <w:tmpl w:val="710C3EA6"/>
    <w:lvl w:ilvl="0" w:tplc="63BEE6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8EA6F5EA">
      <w:start w:val="1"/>
      <w:numFmt w:val="taiwaneseCountingThousand"/>
      <w:lvlText w:val="第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F56EF8"/>
    <w:multiLevelType w:val="hybridMultilevel"/>
    <w:tmpl w:val="BDE0DC24"/>
    <w:lvl w:ilvl="0" w:tplc="64BE5C38">
      <w:start w:val="1"/>
      <w:numFmt w:val="lowerLetter"/>
      <w:lvlText w:val="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D9F2A99"/>
    <w:multiLevelType w:val="hybridMultilevel"/>
    <w:tmpl w:val="3B220488"/>
    <w:lvl w:ilvl="0" w:tplc="C8AE6564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22D04"/>
    <w:multiLevelType w:val="hybridMultilevel"/>
    <w:tmpl w:val="3A02C480"/>
    <w:lvl w:ilvl="0" w:tplc="52DE8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B327AD"/>
    <w:multiLevelType w:val="hybridMultilevel"/>
    <w:tmpl w:val="EC9498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B41D86"/>
    <w:multiLevelType w:val="hybridMultilevel"/>
    <w:tmpl w:val="553AE3F8"/>
    <w:lvl w:ilvl="0" w:tplc="B1267F34">
      <w:start w:val="1"/>
      <w:numFmt w:val="lowerLetter"/>
      <w:lvlText w:val="%1) 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B012A1F"/>
    <w:multiLevelType w:val="hybridMultilevel"/>
    <w:tmpl w:val="EE721556"/>
    <w:lvl w:ilvl="0" w:tplc="63BEE6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7426C9"/>
    <w:multiLevelType w:val="hybridMultilevel"/>
    <w:tmpl w:val="4A98425E"/>
    <w:lvl w:ilvl="0" w:tplc="64BE5C38">
      <w:start w:val="1"/>
      <w:numFmt w:val="lowerLetter"/>
      <w:lvlText w:val="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FF4077"/>
    <w:multiLevelType w:val="hybridMultilevel"/>
    <w:tmpl w:val="9E304404"/>
    <w:lvl w:ilvl="0" w:tplc="F580D118">
      <w:start w:val="1"/>
      <w:numFmt w:val="lowerLetter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9600068"/>
    <w:multiLevelType w:val="hybridMultilevel"/>
    <w:tmpl w:val="91A4D81C"/>
    <w:lvl w:ilvl="0" w:tplc="C21EA7BE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2360735"/>
    <w:multiLevelType w:val="hybridMultilevel"/>
    <w:tmpl w:val="65980D12"/>
    <w:lvl w:ilvl="0" w:tplc="2618F26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3109C9"/>
    <w:multiLevelType w:val="hybridMultilevel"/>
    <w:tmpl w:val="D1F41992"/>
    <w:lvl w:ilvl="0" w:tplc="52DE8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C4740E"/>
    <w:multiLevelType w:val="hybridMultilevel"/>
    <w:tmpl w:val="40BCD214"/>
    <w:lvl w:ilvl="0" w:tplc="53A65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3F5361"/>
    <w:multiLevelType w:val="hybridMultilevel"/>
    <w:tmpl w:val="0E02B816"/>
    <w:lvl w:ilvl="0" w:tplc="1A0803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5C56136"/>
    <w:multiLevelType w:val="hybridMultilevel"/>
    <w:tmpl w:val="215047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81B0620"/>
    <w:multiLevelType w:val="hybridMultilevel"/>
    <w:tmpl w:val="13D8A7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3851C1"/>
    <w:multiLevelType w:val="hybridMultilevel"/>
    <w:tmpl w:val="59EAC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4B39B0"/>
    <w:multiLevelType w:val="hybridMultilevel"/>
    <w:tmpl w:val="7CB6CA02"/>
    <w:lvl w:ilvl="0" w:tplc="63BEE6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12"/>
  </w:num>
  <w:num w:numId="5">
    <w:abstractNumId w:val="27"/>
  </w:num>
  <w:num w:numId="6">
    <w:abstractNumId w:val="19"/>
  </w:num>
  <w:num w:numId="7">
    <w:abstractNumId w:val="11"/>
  </w:num>
  <w:num w:numId="8">
    <w:abstractNumId w:val="9"/>
  </w:num>
  <w:num w:numId="9">
    <w:abstractNumId w:val="4"/>
  </w:num>
  <w:num w:numId="10">
    <w:abstractNumId w:val="17"/>
  </w:num>
  <w:num w:numId="11">
    <w:abstractNumId w:val="1"/>
  </w:num>
  <w:num w:numId="12">
    <w:abstractNumId w:val="0"/>
  </w:num>
  <w:num w:numId="13">
    <w:abstractNumId w:val="7"/>
  </w:num>
  <w:num w:numId="14">
    <w:abstractNumId w:val="16"/>
  </w:num>
  <w:num w:numId="15">
    <w:abstractNumId w:val="21"/>
  </w:num>
  <w:num w:numId="16">
    <w:abstractNumId w:val="22"/>
  </w:num>
  <w:num w:numId="17">
    <w:abstractNumId w:val="3"/>
  </w:num>
  <w:num w:numId="18">
    <w:abstractNumId w:val="14"/>
  </w:num>
  <w:num w:numId="19">
    <w:abstractNumId w:val="24"/>
  </w:num>
  <w:num w:numId="20">
    <w:abstractNumId w:val="26"/>
  </w:num>
  <w:num w:numId="21">
    <w:abstractNumId w:val="20"/>
  </w:num>
  <w:num w:numId="22">
    <w:abstractNumId w:val="5"/>
  </w:num>
  <w:num w:numId="23">
    <w:abstractNumId w:val="8"/>
  </w:num>
  <w:num w:numId="24">
    <w:abstractNumId w:val="25"/>
  </w:num>
  <w:num w:numId="25">
    <w:abstractNumId w:val="10"/>
  </w:num>
  <w:num w:numId="26">
    <w:abstractNumId w:val="13"/>
  </w:num>
  <w:num w:numId="27">
    <w:abstractNumId w:val="2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22"/>
    <w:rsid w:val="000039F5"/>
    <w:rsid w:val="0001488B"/>
    <w:rsid w:val="00025B99"/>
    <w:rsid w:val="00026B36"/>
    <w:rsid w:val="00032AF8"/>
    <w:rsid w:val="000367D7"/>
    <w:rsid w:val="00037A27"/>
    <w:rsid w:val="00040A31"/>
    <w:rsid w:val="00063F85"/>
    <w:rsid w:val="00091C48"/>
    <w:rsid w:val="000B7344"/>
    <w:rsid w:val="000C3718"/>
    <w:rsid w:val="000D48FD"/>
    <w:rsid w:val="000F5670"/>
    <w:rsid w:val="00102A7B"/>
    <w:rsid w:val="001115A9"/>
    <w:rsid w:val="00120D8D"/>
    <w:rsid w:val="001303A3"/>
    <w:rsid w:val="001470A9"/>
    <w:rsid w:val="00147822"/>
    <w:rsid w:val="00151113"/>
    <w:rsid w:val="0016566E"/>
    <w:rsid w:val="001921A5"/>
    <w:rsid w:val="001D5179"/>
    <w:rsid w:val="001E165F"/>
    <w:rsid w:val="001E34B7"/>
    <w:rsid w:val="001E563D"/>
    <w:rsid w:val="001F479A"/>
    <w:rsid w:val="0020205F"/>
    <w:rsid w:val="0022302F"/>
    <w:rsid w:val="002271CF"/>
    <w:rsid w:val="002369A2"/>
    <w:rsid w:val="0025042A"/>
    <w:rsid w:val="00252C50"/>
    <w:rsid w:val="0026300E"/>
    <w:rsid w:val="002727C1"/>
    <w:rsid w:val="0028300A"/>
    <w:rsid w:val="00292CFB"/>
    <w:rsid w:val="00296471"/>
    <w:rsid w:val="002A5B04"/>
    <w:rsid w:val="002C0993"/>
    <w:rsid w:val="002F576D"/>
    <w:rsid w:val="00303723"/>
    <w:rsid w:val="00334C8C"/>
    <w:rsid w:val="00352165"/>
    <w:rsid w:val="003664D6"/>
    <w:rsid w:val="003A2A9F"/>
    <w:rsid w:val="003A6C21"/>
    <w:rsid w:val="003B164F"/>
    <w:rsid w:val="003B48FE"/>
    <w:rsid w:val="003C5EB3"/>
    <w:rsid w:val="003D0109"/>
    <w:rsid w:val="004015F5"/>
    <w:rsid w:val="00435C3D"/>
    <w:rsid w:val="004409CB"/>
    <w:rsid w:val="00443B4F"/>
    <w:rsid w:val="00472F1D"/>
    <w:rsid w:val="00484904"/>
    <w:rsid w:val="004C4BC7"/>
    <w:rsid w:val="004C7A0D"/>
    <w:rsid w:val="004D6452"/>
    <w:rsid w:val="004E0E11"/>
    <w:rsid w:val="004E1394"/>
    <w:rsid w:val="004F4AA9"/>
    <w:rsid w:val="00503132"/>
    <w:rsid w:val="00512A1B"/>
    <w:rsid w:val="0051702D"/>
    <w:rsid w:val="005344FC"/>
    <w:rsid w:val="00542921"/>
    <w:rsid w:val="00551742"/>
    <w:rsid w:val="00554746"/>
    <w:rsid w:val="00557BE7"/>
    <w:rsid w:val="00560BB7"/>
    <w:rsid w:val="00585987"/>
    <w:rsid w:val="00593D30"/>
    <w:rsid w:val="00597A66"/>
    <w:rsid w:val="005B1EDB"/>
    <w:rsid w:val="005B642A"/>
    <w:rsid w:val="005D0A8E"/>
    <w:rsid w:val="005D63BA"/>
    <w:rsid w:val="005F008F"/>
    <w:rsid w:val="00603798"/>
    <w:rsid w:val="00610DDA"/>
    <w:rsid w:val="006141CD"/>
    <w:rsid w:val="00616FDE"/>
    <w:rsid w:val="00621B5A"/>
    <w:rsid w:val="00623D6C"/>
    <w:rsid w:val="00633FA8"/>
    <w:rsid w:val="00637D2D"/>
    <w:rsid w:val="00663EE2"/>
    <w:rsid w:val="006701AC"/>
    <w:rsid w:val="00690E26"/>
    <w:rsid w:val="006A4201"/>
    <w:rsid w:val="006B56C6"/>
    <w:rsid w:val="006E5D34"/>
    <w:rsid w:val="007122C2"/>
    <w:rsid w:val="00730F39"/>
    <w:rsid w:val="00745B4B"/>
    <w:rsid w:val="00747C78"/>
    <w:rsid w:val="007A64FF"/>
    <w:rsid w:val="007B61A1"/>
    <w:rsid w:val="007C3723"/>
    <w:rsid w:val="007D3437"/>
    <w:rsid w:val="007E0404"/>
    <w:rsid w:val="007E5C35"/>
    <w:rsid w:val="00831AF9"/>
    <w:rsid w:val="0084317D"/>
    <w:rsid w:val="008433A0"/>
    <w:rsid w:val="00847819"/>
    <w:rsid w:val="00860127"/>
    <w:rsid w:val="008625F9"/>
    <w:rsid w:val="00880C87"/>
    <w:rsid w:val="00885911"/>
    <w:rsid w:val="008871F0"/>
    <w:rsid w:val="008A7DF9"/>
    <w:rsid w:val="008B1F46"/>
    <w:rsid w:val="008C6284"/>
    <w:rsid w:val="00902FE0"/>
    <w:rsid w:val="009039BD"/>
    <w:rsid w:val="009164A8"/>
    <w:rsid w:val="009328B6"/>
    <w:rsid w:val="009430E0"/>
    <w:rsid w:val="009539E1"/>
    <w:rsid w:val="00976A97"/>
    <w:rsid w:val="00983CDC"/>
    <w:rsid w:val="00991B79"/>
    <w:rsid w:val="009C1E18"/>
    <w:rsid w:val="009D663C"/>
    <w:rsid w:val="009E479F"/>
    <w:rsid w:val="00A02483"/>
    <w:rsid w:val="00A10707"/>
    <w:rsid w:val="00A13E5B"/>
    <w:rsid w:val="00A23314"/>
    <w:rsid w:val="00A51C48"/>
    <w:rsid w:val="00AA77F0"/>
    <w:rsid w:val="00AB2819"/>
    <w:rsid w:val="00AB58E4"/>
    <w:rsid w:val="00AF6FBC"/>
    <w:rsid w:val="00B03594"/>
    <w:rsid w:val="00B41CF6"/>
    <w:rsid w:val="00B42910"/>
    <w:rsid w:val="00B47E14"/>
    <w:rsid w:val="00B52313"/>
    <w:rsid w:val="00B5592E"/>
    <w:rsid w:val="00B65CBA"/>
    <w:rsid w:val="00B8358F"/>
    <w:rsid w:val="00B96FA3"/>
    <w:rsid w:val="00BB5030"/>
    <w:rsid w:val="00BC0261"/>
    <w:rsid w:val="00BD50F6"/>
    <w:rsid w:val="00C0788C"/>
    <w:rsid w:val="00C529E2"/>
    <w:rsid w:val="00C74AFE"/>
    <w:rsid w:val="00C83338"/>
    <w:rsid w:val="00C9334D"/>
    <w:rsid w:val="00C94729"/>
    <w:rsid w:val="00CA3CE3"/>
    <w:rsid w:val="00CF38A1"/>
    <w:rsid w:val="00D134F0"/>
    <w:rsid w:val="00D400E3"/>
    <w:rsid w:val="00D53312"/>
    <w:rsid w:val="00D660F4"/>
    <w:rsid w:val="00D6632B"/>
    <w:rsid w:val="00D879FA"/>
    <w:rsid w:val="00DB4680"/>
    <w:rsid w:val="00DE7C02"/>
    <w:rsid w:val="00DF5D73"/>
    <w:rsid w:val="00E14EB1"/>
    <w:rsid w:val="00E400FD"/>
    <w:rsid w:val="00E71FFF"/>
    <w:rsid w:val="00EB04E5"/>
    <w:rsid w:val="00EB3400"/>
    <w:rsid w:val="00EC26AE"/>
    <w:rsid w:val="00EE31BF"/>
    <w:rsid w:val="00EE3889"/>
    <w:rsid w:val="00F01979"/>
    <w:rsid w:val="00F107E2"/>
    <w:rsid w:val="00F42610"/>
    <w:rsid w:val="00F46104"/>
    <w:rsid w:val="00F506D2"/>
    <w:rsid w:val="00F56346"/>
    <w:rsid w:val="00FA0BDB"/>
    <w:rsid w:val="00FC6FFF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22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147822"/>
  </w:style>
  <w:style w:type="paragraph" w:styleId="a5">
    <w:name w:val="footer"/>
    <w:basedOn w:val="a"/>
    <w:link w:val="a6"/>
    <w:uiPriority w:val="99"/>
    <w:unhideWhenUsed/>
    <w:rsid w:val="00147822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147822"/>
  </w:style>
  <w:style w:type="paragraph" w:styleId="a7">
    <w:name w:val="Balloon Text"/>
    <w:basedOn w:val="a"/>
    <w:link w:val="a8"/>
    <w:uiPriority w:val="99"/>
    <w:semiHidden/>
    <w:unhideWhenUsed/>
    <w:rsid w:val="00147822"/>
    <w:rPr>
      <w:rFonts w:ascii="Lucida Grande" w:hAnsi="Lucida Grande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47822"/>
    <w:rPr>
      <w:rFonts w:ascii="Lucida Grande" w:hAnsi="Lucida Grande"/>
      <w:sz w:val="18"/>
      <w:szCs w:val="18"/>
    </w:rPr>
  </w:style>
  <w:style w:type="character" w:styleId="a9">
    <w:name w:val="page number"/>
    <w:uiPriority w:val="99"/>
    <w:semiHidden/>
    <w:unhideWhenUsed/>
    <w:rsid w:val="00BD50F6"/>
  </w:style>
  <w:style w:type="paragraph" w:styleId="aa">
    <w:name w:val="List Paragraph"/>
    <w:basedOn w:val="a"/>
    <w:uiPriority w:val="34"/>
    <w:qFormat/>
    <w:rsid w:val="00610DDA"/>
    <w:pPr>
      <w:widowControl w:val="0"/>
      <w:ind w:leftChars="200" w:left="480"/>
    </w:pPr>
    <w:rPr>
      <w:rFonts w:ascii="Calibri" w:eastAsia="新細明體" w:hAnsi="Calibri"/>
      <w:kern w:val="2"/>
      <w:szCs w:val="22"/>
      <w:lang w:eastAsia="zh-TW"/>
    </w:rPr>
  </w:style>
  <w:style w:type="character" w:styleId="ab">
    <w:name w:val="Strong"/>
    <w:uiPriority w:val="22"/>
    <w:qFormat/>
    <w:rsid w:val="005344FC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976A97"/>
    <w:pPr>
      <w:widowControl w:val="0"/>
      <w:snapToGrid w:val="0"/>
    </w:pPr>
    <w:rPr>
      <w:rFonts w:ascii="Calibri" w:eastAsia="新細明體" w:hAnsi="Calibri"/>
      <w:kern w:val="2"/>
      <w:sz w:val="20"/>
      <w:szCs w:val="20"/>
      <w:lang w:val="en-GB" w:eastAsia="zh-TW"/>
    </w:rPr>
  </w:style>
  <w:style w:type="character" w:customStyle="1" w:styleId="ad">
    <w:name w:val="註腳文字 字元"/>
    <w:link w:val="ac"/>
    <w:uiPriority w:val="99"/>
    <w:rsid w:val="00976A97"/>
    <w:rPr>
      <w:rFonts w:ascii="Calibri" w:eastAsia="新細明體" w:hAnsi="Calibri"/>
      <w:kern w:val="2"/>
      <w:lang w:val="en-GB"/>
    </w:rPr>
  </w:style>
  <w:style w:type="character" w:styleId="ae">
    <w:name w:val="footnote reference"/>
    <w:uiPriority w:val="99"/>
    <w:unhideWhenUsed/>
    <w:rsid w:val="00976A97"/>
    <w:rPr>
      <w:vertAlign w:val="superscript"/>
    </w:rPr>
  </w:style>
  <w:style w:type="character" w:styleId="af">
    <w:name w:val="Hyperlink"/>
    <w:uiPriority w:val="99"/>
    <w:unhideWhenUsed/>
    <w:rsid w:val="00976A97"/>
    <w:rPr>
      <w:color w:val="0000FF"/>
      <w:u w:val="single"/>
    </w:rPr>
  </w:style>
  <w:style w:type="paragraph" w:styleId="af0">
    <w:name w:val="No Spacing"/>
    <w:uiPriority w:val="1"/>
    <w:qFormat/>
    <w:rsid w:val="00C9334D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customStyle="1" w:styleId="st">
    <w:name w:val="st"/>
    <w:rsid w:val="00D134F0"/>
  </w:style>
  <w:style w:type="table" w:styleId="af1">
    <w:name w:val="Table Grid"/>
    <w:basedOn w:val="a1"/>
    <w:uiPriority w:val="59"/>
    <w:rsid w:val="00AF6FBC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71"/>
    <w:rsid w:val="00DE7C02"/>
    <w:rPr>
      <w:sz w:val="24"/>
      <w:szCs w:val="24"/>
      <w:lang w:eastAsia="en-US"/>
    </w:rPr>
  </w:style>
  <w:style w:type="character" w:styleId="af3">
    <w:name w:val="annotation reference"/>
    <w:uiPriority w:val="99"/>
    <w:semiHidden/>
    <w:unhideWhenUsed/>
    <w:rsid w:val="00091C4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91C48"/>
  </w:style>
  <w:style w:type="character" w:customStyle="1" w:styleId="af5">
    <w:name w:val="註解文字 字元"/>
    <w:link w:val="af4"/>
    <w:uiPriority w:val="99"/>
    <w:semiHidden/>
    <w:rsid w:val="00091C48"/>
    <w:rPr>
      <w:sz w:val="24"/>
      <w:szCs w:val="24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91C48"/>
    <w:rPr>
      <w:b/>
      <w:bCs/>
    </w:rPr>
  </w:style>
  <w:style w:type="character" w:customStyle="1" w:styleId="af7">
    <w:name w:val="註解主旨 字元"/>
    <w:link w:val="af6"/>
    <w:uiPriority w:val="99"/>
    <w:semiHidden/>
    <w:rsid w:val="00091C48"/>
    <w:rPr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9D663C"/>
    <w:pPr>
      <w:spacing w:before="100" w:beforeAutospacing="1" w:after="100" w:afterAutospacing="1"/>
    </w:pPr>
    <w:rPr>
      <w:rFonts w:ascii="Times New Roman" w:eastAsia="Times New Roman" w:hAnsi="Times New Roman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22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147822"/>
  </w:style>
  <w:style w:type="paragraph" w:styleId="a5">
    <w:name w:val="footer"/>
    <w:basedOn w:val="a"/>
    <w:link w:val="a6"/>
    <w:uiPriority w:val="99"/>
    <w:unhideWhenUsed/>
    <w:rsid w:val="00147822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147822"/>
  </w:style>
  <w:style w:type="paragraph" w:styleId="a7">
    <w:name w:val="Balloon Text"/>
    <w:basedOn w:val="a"/>
    <w:link w:val="a8"/>
    <w:uiPriority w:val="99"/>
    <w:semiHidden/>
    <w:unhideWhenUsed/>
    <w:rsid w:val="00147822"/>
    <w:rPr>
      <w:rFonts w:ascii="Lucida Grande" w:hAnsi="Lucida Grande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47822"/>
    <w:rPr>
      <w:rFonts w:ascii="Lucida Grande" w:hAnsi="Lucida Grande"/>
      <w:sz w:val="18"/>
      <w:szCs w:val="18"/>
    </w:rPr>
  </w:style>
  <w:style w:type="character" w:styleId="a9">
    <w:name w:val="page number"/>
    <w:uiPriority w:val="99"/>
    <w:semiHidden/>
    <w:unhideWhenUsed/>
    <w:rsid w:val="00BD50F6"/>
  </w:style>
  <w:style w:type="paragraph" w:styleId="aa">
    <w:name w:val="List Paragraph"/>
    <w:basedOn w:val="a"/>
    <w:uiPriority w:val="34"/>
    <w:qFormat/>
    <w:rsid w:val="00610DDA"/>
    <w:pPr>
      <w:widowControl w:val="0"/>
      <w:ind w:leftChars="200" w:left="480"/>
    </w:pPr>
    <w:rPr>
      <w:rFonts w:ascii="Calibri" w:eastAsia="新細明體" w:hAnsi="Calibri"/>
      <w:kern w:val="2"/>
      <w:szCs w:val="22"/>
      <w:lang w:eastAsia="zh-TW"/>
    </w:rPr>
  </w:style>
  <w:style w:type="character" w:styleId="ab">
    <w:name w:val="Strong"/>
    <w:uiPriority w:val="22"/>
    <w:qFormat/>
    <w:rsid w:val="005344FC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976A97"/>
    <w:pPr>
      <w:widowControl w:val="0"/>
      <w:snapToGrid w:val="0"/>
    </w:pPr>
    <w:rPr>
      <w:rFonts w:ascii="Calibri" w:eastAsia="新細明體" w:hAnsi="Calibri"/>
      <w:kern w:val="2"/>
      <w:sz w:val="20"/>
      <w:szCs w:val="20"/>
      <w:lang w:val="en-GB" w:eastAsia="zh-TW"/>
    </w:rPr>
  </w:style>
  <w:style w:type="character" w:customStyle="1" w:styleId="ad">
    <w:name w:val="註腳文字 字元"/>
    <w:link w:val="ac"/>
    <w:uiPriority w:val="99"/>
    <w:rsid w:val="00976A97"/>
    <w:rPr>
      <w:rFonts w:ascii="Calibri" w:eastAsia="新細明體" w:hAnsi="Calibri"/>
      <w:kern w:val="2"/>
      <w:lang w:val="en-GB"/>
    </w:rPr>
  </w:style>
  <w:style w:type="character" w:styleId="ae">
    <w:name w:val="footnote reference"/>
    <w:uiPriority w:val="99"/>
    <w:unhideWhenUsed/>
    <w:rsid w:val="00976A97"/>
    <w:rPr>
      <w:vertAlign w:val="superscript"/>
    </w:rPr>
  </w:style>
  <w:style w:type="character" w:styleId="af">
    <w:name w:val="Hyperlink"/>
    <w:uiPriority w:val="99"/>
    <w:unhideWhenUsed/>
    <w:rsid w:val="00976A97"/>
    <w:rPr>
      <w:color w:val="0000FF"/>
      <w:u w:val="single"/>
    </w:rPr>
  </w:style>
  <w:style w:type="paragraph" w:styleId="af0">
    <w:name w:val="No Spacing"/>
    <w:uiPriority w:val="1"/>
    <w:qFormat/>
    <w:rsid w:val="00C9334D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customStyle="1" w:styleId="st">
    <w:name w:val="st"/>
    <w:rsid w:val="00D134F0"/>
  </w:style>
  <w:style w:type="table" w:styleId="af1">
    <w:name w:val="Table Grid"/>
    <w:basedOn w:val="a1"/>
    <w:uiPriority w:val="59"/>
    <w:rsid w:val="00AF6FBC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71"/>
    <w:rsid w:val="00DE7C02"/>
    <w:rPr>
      <w:sz w:val="24"/>
      <w:szCs w:val="24"/>
      <w:lang w:eastAsia="en-US"/>
    </w:rPr>
  </w:style>
  <w:style w:type="character" w:styleId="af3">
    <w:name w:val="annotation reference"/>
    <w:uiPriority w:val="99"/>
    <w:semiHidden/>
    <w:unhideWhenUsed/>
    <w:rsid w:val="00091C4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91C48"/>
  </w:style>
  <w:style w:type="character" w:customStyle="1" w:styleId="af5">
    <w:name w:val="註解文字 字元"/>
    <w:link w:val="af4"/>
    <w:uiPriority w:val="99"/>
    <w:semiHidden/>
    <w:rsid w:val="00091C48"/>
    <w:rPr>
      <w:sz w:val="24"/>
      <w:szCs w:val="24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91C48"/>
    <w:rPr>
      <w:b/>
      <w:bCs/>
    </w:rPr>
  </w:style>
  <w:style w:type="character" w:customStyle="1" w:styleId="af7">
    <w:name w:val="註解主旨 字元"/>
    <w:link w:val="af6"/>
    <w:uiPriority w:val="99"/>
    <w:semiHidden/>
    <w:rsid w:val="00091C48"/>
    <w:rPr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9D663C"/>
    <w:pPr>
      <w:spacing w:before="100" w:beforeAutospacing="1" w:after="100" w:afterAutospacing="1"/>
    </w:pPr>
    <w:rPr>
      <w:rFonts w:ascii="Times New Roman" w:eastAsia="Times New Roman" w:hAnsi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E81C3B-4547-47FF-8A29-16EA5E04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Savantas Policy Institute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Sik Li</dc:creator>
  <cp:lastModifiedBy>Jen Lau</cp:lastModifiedBy>
  <cp:revision>4</cp:revision>
  <cp:lastPrinted>2018-12-04T09:04:00Z</cp:lastPrinted>
  <dcterms:created xsi:type="dcterms:W3CDTF">2018-12-03T08:51:00Z</dcterms:created>
  <dcterms:modified xsi:type="dcterms:W3CDTF">2018-12-04T10:21:00Z</dcterms:modified>
</cp:coreProperties>
</file>